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9725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9725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9725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9725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9725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9725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29A9C83" w:rsidR="00377580" w:rsidRPr="00080A71" w:rsidRDefault="009025FA" w:rsidP="005F6927">
                <w:pPr>
                  <w:tabs>
                    <w:tab w:val="left" w:pos="426"/>
                  </w:tabs>
                  <w:rPr>
                    <w:bCs/>
                    <w:lang w:val="en-IE" w:eastAsia="en-GB"/>
                  </w:rPr>
                </w:pPr>
                <w:r>
                  <w:rPr>
                    <w:bCs/>
                    <w:lang w:val="fr-BE" w:eastAsia="en-GB"/>
                  </w:rPr>
                  <w:t>INTPA</w:t>
                </w:r>
                <w:r w:rsidR="00866A06">
                  <w:rPr>
                    <w:bCs/>
                    <w:lang w:val="fr-BE" w:eastAsia="en-GB"/>
                  </w:rPr>
                  <w:t>-</w:t>
                </w:r>
                <w:r>
                  <w:rPr>
                    <w:bCs/>
                    <w:lang w:val="fr-BE" w:eastAsia="en-GB"/>
                  </w:rPr>
                  <w:t>F</w:t>
                </w:r>
                <w:r w:rsidR="00866A06">
                  <w:rPr>
                    <w:bCs/>
                    <w:lang w:val="fr-BE" w:eastAsia="en-GB"/>
                  </w:rPr>
                  <w:t>-</w:t>
                </w:r>
                <w:r w:rsidR="00AE7E26">
                  <w:rPr>
                    <w:bCs/>
                    <w:lang w:val="fr-BE" w:eastAsia="en-GB"/>
                  </w:rPr>
                  <w:t>2</w:t>
                </w:r>
              </w:p>
            </w:tc>
          </w:sdtContent>
        </w:sdt>
      </w:tr>
      <w:tr w:rsidR="00377580" w:rsidRPr="009025F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0822EEF1" w:rsidR="00377580" w:rsidRPr="00080A71" w:rsidRDefault="00AE7E26" w:rsidP="005F6927">
                <w:pPr>
                  <w:tabs>
                    <w:tab w:val="left" w:pos="426"/>
                  </w:tabs>
                  <w:rPr>
                    <w:bCs/>
                    <w:lang w:val="en-IE" w:eastAsia="en-GB"/>
                  </w:rPr>
                </w:pPr>
                <w:r>
                  <w:rPr>
                    <w:bCs/>
                    <w:lang w:val="fr-BE" w:eastAsia="en-GB"/>
                  </w:rPr>
                  <w:t>4345</w:t>
                </w:r>
              </w:p>
            </w:tc>
          </w:sdtContent>
        </w:sdt>
      </w:tr>
      <w:tr w:rsidR="00377580" w:rsidRPr="00092BC7"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91E8710" w:rsidR="00377580" w:rsidRPr="00B72AA6" w:rsidRDefault="00AE7E26" w:rsidP="005F6927">
                <w:pPr>
                  <w:tabs>
                    <w:tab w:val="left" w:pos="426"/>
                  </w:tabs>
                  <w:rPr>
                    <w:bCs/>
                    <w:lang w:val="pt-PT" w:eastAsia="en-GB"/>
                  </w:rPr>
                </w:pPr>
                <w:r>
                  <w:rPr>
                    <w:bCs/>
                    <w:lang w:val="pt-PT" w:eastAsia="en-GB"/>
                  </w:rPr>
                  <w:t>Chantal MARIJNISSEN</w:t>
                </w:r>
              </w:p>
            </w:sdtContent>
          </w:sdt>
          <w:p w14:paraId="32DD8032" w14:textId="27DEC8B7" w:rsidR="00377580" w:rsidRPr="00B72AA6" w:rsidRDefault="0039725A" w:rsidP="005F6927">
            <w:pPr>
              <w:tabs>
                <w:tab w:val="left" w:pos="426"/>
              </w:tabs>
              <w:contextualSpacing/>
              <w:rPr>
                <w:bCs/>
                <w:lang w:val="pt-PT" w:eastAsia="en-GB"/>
              </w:rPr>
            </w:pPr>
            <w:sdt>
              <w:sdtPr>
                <w:rPr>
                  <w:bCs/>
                  <w:lang w:val="fr-BE" w:eastAsia="en-GB"/>
                </w:rPr>
                <w:id w:val="1175461244"/>
                <w:placeholder>
                  <w:docPart w:val="8C22AB55BBA54E638A78E6CCB625149B"/>
                </w:placeholder>
              </w:sdtPr>
              <w:sdtEndPr/>
              <w:sdtContent>
                <w:r w:rsidR="00092BC7" w:rsidRPr="00B72AA6">
                  <w:rPr>
                    <w:bCs/>
                    <w:lang w:val="pt-PT" w:eastAsia="en-GB"/>
                  </w:rPr>
                  <w:t xml:space="preserve">4eme </w:t>
                </w:r>
              </w:sdtContent>
            </w:sdt>
            <w:r w:rsidR="00377580" w:rsidRPr="00B72AA6">
              <w:rPr>
                <w:bCs/>
                <w:lang w:val="pt-PT" w:eastAsia="en-GB"/>
              </w:rPr>
              <w:t xml:space="preserve"> trimestre</w:t>
            </w:r>
            <w:r w:rsidR="00B566C1" w:rsidRPr="00B72AA6">
              <w:rPr>
                <w:bCs/>
                <w:lang w:val="pt-PT"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E7E26">
                      <w:rPr>
                        <w:bCs/>
                        <w:lang w:val="pt-PT" w:eastAsia="en-GB"/>
                      </w:rPr>
                      <w:t>2025</w:t>
                    </w:r>
                  </w:sdtContent>
                </w:sdt>
              </w:sdtContent>
            </w:sdt>
            <w:r w:rsidR="00377580" w:rsidRPr="00B72AA6">
              <w:rPr>
                <w:bCs/>
                <w:lang w:val="pt-PT" w:eastAsia="en-GB"/>
              </w:rPr>
              <w:t xml:space="preserve"> </w:t>
            </w:r>
          </w:p>
          <w:p w14:paraId="768BBE26" w14:textId="7E7F609C" w:rsidR="00377580" w:rsidRPr="00B72AA6" w:rsidRDefault="0039725A" w:rsidP="005F6927">
            <w:pPr>
              <w:tabs>
                <w:tab w:val="left" w:pos="426"/>
              </w:tabs>
              <w:contextualSpacing/>
              <w:jc w:val="left"/>
              <w:rPr>
                <w:bCs/>
                <w:szCs w:val="24"/>
                <w:lang w:val="pt-PT" w:eastAsia="en-GB"/>
              </w:rPr>
            </w:pPr>
            <w:sdt>
              <w:sdtPr>
                <w:rPr>
                  <w:bCs/>
                  <w:lang w:val="fr-BE" w:eastAsia="en-GB"/>
                </w:rPr>
                <w:id w:val="202528730"/>
                <w:placeholder>
                  <w:docPart w:val="8C22AB55BBA54E638A78E6CCB625149B"/>
                </w:placeholder>
              </w:sdtPr>
              <w:sdtEndPr/>
              <w:sdtContent>
                <w:r w:rsidR="009025FA" w:rsidRPr="00B72AA6">
                  <w:rPr>
                    <w:bCs/>
                    <w:lang w:val="pt-PT" w:eastAsia="en-GB"/>
                  </w:rPr>
                  <w:t>2</w:t>
                </w:r>
              </w:sdtContent>
            </w:sdt>
            <w:r w:rsidR="00377580" w:rsidRPr="00B72AA6">
              <w:rPr>
                <w:bCs/>
                <w:lang w:val="pt-PT" w:eastAsia="en-GB"/>
              </w:rPr>
              <w:t xml:space="preserve"> </w:t>
            </w:r>
            <w:proofErr w:type="spellStart"/>
            <w:r w:rsidR="00377580" w:rsidRPr="00B72AA6">
              <w:rPr>
                <w:bCs/>
                <w:lang w:val="pt-PT" w:eastAsia="en-GB"/>
              </w:rPr>
              <w:t>années</w:t>
            </w:r>
            <w:proofErr w:type="spellEnd"/>
            <w:r w:rsidR="00377580" w:rsidRPr="00B72AA6">
              <w:rPr>
                <w:bCs/>
                <w:lang w:val="pt-PT" w:eastAsia="en-GB"/>
              </w:rPr>
              <w:br/>
            </w:r>
            <w:sdt>
              <w:sdtPr>
                <w:rPr>
                  <w:bCs/>
                  <w:szCs w:val="24"/>
                  <w:lang w:val="pt-PT" w:eastAsia="en-GB"/>
                </w:rPr>
                <w:id w:val="-69433268"/>
                <w14:checkbox>
                  <w14:checked w14:val="1"/>
                  <w14:checkedState w14:val="2612" w14:font="MS Gothic"/>
                  <w14:uncheckedState w14:val="2610" w14:font="MS Gothic"/>
                </w14:checkbox>
              </w:sdtPr>
              <w:sdtEndPr/>
              <w:sdtContent>
                <w:r w:rsidR="009025FA" w:rsidRPr="00B72AA6">
                  <w:rPr>
                    <w:rFonts w:ascii="MS Gothic" w:eastAsia="MS Gothic" w:hAnsi="MS Gothic" w:hint="eastAsia"/>
                    <w:bCs/>
                    <w:szCs w:val="24"/>
                    <w:lang w:val="pt-PT" w:eastAsia="en-GB"/>
                  </w:rPr>
                  <w:t>☒</w:t>
                </w:r>
              </w:sdtContent>
            </w:sdt>
            <w:r w:rsidR="00377580" w:rsidRPr="00B72AA6">
              <w:rPr>
                <w:bCs/>
                <w:lang w:val="pt-PT" w:eastAsia="en-GB"/>
              </w:rPr>
              <w:t xml:space="preserve"> </w:t>
            </w:r>
            <w:proofErr w:type="spellStart"/>
            <w:r w:rsidR="00377580" w:rsidRPr="00B72AA6">
              <w:rPr>
                <w:bCs/>
                <w:lang w:val="pt-PT" w:eastAsia="en-GB"/>
              </w:rPr>
              <w:t>Bruxelles</w:t>
            </w:r>
            <w:proofErr w:type="spellEnd"/>
            <w:r w:rsidR="00377580" w:rsidRPr="00B72AA6">
              <w:rPr>
                <w:bCs/>
                <w:lang w:val="pt-PT" w:eastAsia="en-GB"/>
              </w:rPr>
              <w:t xml:space="preserve"> </w:t>
            </w:r>
            <w:r w:rsidR="0092295D" w:rsidRPr="00B72AA6">
              <w:rPr>
                <w:bCs/>
                <w:lang w:val="pt-PT" w:eastAsia="en-GB"/>
              </w:rPr>
              <w:t xml:space="preserve"> </w:t>
            </w:r>
            <w:r w:rsidR="00377580" w:rsidRPr="00B72AA6">
              <w:rPr>
                <w:bCs/>
                <w:lang w:val="pt-PT" w:eastAsia="en-GB"/>
              </w:rPr>
              <w:t xml:space="preserve"> </w:t>
            </w:r>
            <w:sdt>
              <w:sdtPr>
                <w:rPr>
                  <w:bCs/>
                  <w:szCs w:val="24"/>
                  <w:lang w:val="pt-PT" w:eastAsia="en-GB"/>
                </w:rPr>
                <w:id w:val="1282158214"/>
                <w14:checkbox>
                  <w14:checked w14:val="0"/>
                  <w14:checkedState w14:val="2612" w14:font="MS Gothic"/>
                  <w14:uncheckedState w14:val="2610" w14:font="MS Gothic"/>
                </w14:checkbox>
              </w:sdtPr>
              <w:sdtEndPr/>
              <w:sdtContent>
                <w:r w:rsidR="00377580" w:rsidRPr="00B72AA6">
                  <w:rPr>
                    <w:rFonts w:ascii="MS Gothic" w:eastAsia="MS Gothic" w:hAnsi="MS Gothic"/>
                    <w:bCs/>
                    <w:szCs w:val="24"/>
                    <w:lang w:val="pt-PT" w:eastAsia="en-GB"/>
                  </w:rPr>
                  <w:t>☐</w:t>
                </w:r>
              </w:sdtContent>
            </w:sdt>
            <w:r w:rsidR="00377580" w:rsidRPr="00B72AA6">
              <w:rPr>
                <w:bCs/>
                <w:szCs w:val="24"/>
                <w:lang w:val="pt-PT" w:eastAsia="en-GB"/>
              </w:rPr>
              <w:t xml:space="preserve"> </w:t>
            </w:r>
            <w:proofErr w:type="spellStart"/>
            <w:r w:rsidR="00377580" w:rsidRPr="00B72AA6">
              <w:rPr>
                <w:bCs/>
                <w:szCs w:val="24"/>
                <w:lang w:val="pt-PT" w:eastAsia="en-GB"/>
              </w:rPr>
              <w:t>Luxembourg</w:t>
            </w:r>
            <w:proofErr w:type="spellEnd"/>
            <w:r w:rsidR="00377580" w:rsidRPr="00B72AA6">
              <w:rPr>
                <w:bCs/>
                <w:szCs w:val="24"/>
                <w:lang w:val="pt-PT" w:eastAsia="en-GB"/>
              </w:rPr>
              <w:t xml:space="preserve">   </w:t>
            </w:r>
            <w:sdt>
              <w:sdtPr>
                <w:rPr>
                  <w:bCs/>
                  <w:szCs w:val="24"/>
                  <w:lang w:val="pt-PT" w:eastAsia="en-GB"/>
                </w:rPr>
                <w:id w:val="-432676822"/>
                <w14:checkbox>
                  <w14:checked w14:val="0"/>
                  <w14:checkedState w14:val="2612" w14:font="MS Gothic"/>
                  <w14:uncheckedState w14:val="2610" w14:font="MS Gothic"/>
                </w14:checkbox>
              </w:sdtPr>
              <w:sdtEndPr/>
              <w:sdtContent>
                <w:r w:rsidR="00377580" w:rsidRPr="00B72AA6">
                  <w:rPr>
                    <w:rFonts w:ascii="MS Gothic" w:eastAsia="MS Gothic" w:hAnsi="MS Gothic"/>
                    <w:bCs/>
                    <w:szCs w:val="24"/>
                    <w:lang w:val="pt-PT" w:eastAsia="en-GB"/>
                  </w:rPr>
                  <w:t>☐</w:t>
                </w:r>
              </w:sdtContent>
            </w:sdt>
            <w:r w:rsidR="00377580" w:rsidRPr="00B72AA6">
              <w:rPr>
                <w:bCs/>
                <w:szCs w:val="24"/>
                <w:lang w:val="pt-PT" w:eastAsia="en-GB"/>
              </w:rPr>
              <w:t xml:space="preserve"> </w:t>
            </w:r>
            <w:proofErr w:type="spellStart"/>
            <w:r w:rsidR="00377580" w:rsidRPr="00B72AA6">
              <w:rPr>
                <w:bCs/>
                <w:szCs w:val="24"/>
                <w:lang w:val="pt-PT" w:eastAsia="en-GB"/>
              </w:rPr>
              <w:t>Autre</w:t>
            </w:r>
            <w:proofErr w:type="spellEnd"/>
            <w:r w:rsidR="00377580" w:rsidRPr="00B72AA6">
              <w:rPr>
                <w:bCs/>
                <w:szCs w:val="24"/>
                <w:lang w:val="pt-PT" w:eastAsia="en-GB"/>
              </w:rPr>
              <w:t xml:space="preserve">: </w:t>
            </w:r>
          </w:p>
          <w:p w14:paraId="6A0ABCA6" w14:textId="77777777" w:rsidR="00377580" w:rsidRPr="00B72AA6" w:rsidRDefault="00377580" w:rsidP="005F6927">
            <w:pPr>
              <w:tabs>
                <w:tab w:val="left" w:pos="426"/>
              </w:tabs>
              <w:spacing w:after="0"/>
              <w:contextualSpacing/>
              <w:rPr>
                <w:bCs/>
                <w:lang w:val="pt-PT"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A44DED3"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DEF57EE"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39725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5A31F8C4" w:rsidR="00377580" w:rsidRPr="001D3EEC" w:rsidRDefault="0039725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Pr>
                    <w:rStyle w:val="PlaceholderText"/>
                    <w:bCs/>
                    <w:lang w:val="fr-BE"/>
                  </w:rPr>
                  <w:t xml:space="preserve"> </w:t>
                </w:r>
                <w:r>
                  <w:rPr>
                    <w:rStyle w:val="PlaceholderText"/>
                    <w:bCs/>
                    <w:lang w:val="fr-BE"/>
                  </w:rPr>
                  <w:t>…</w:t>
                </w:r>
                <w:r w:rsidRPr="001D3EEC">
                  <w:rPr>
                    <w:rStyle w:val="PlaceholderText"/>
                    <w:bCs/>
                    <w:lang w:val="fr-BE"/>
                  </w:rPr>
                  <w:t xml:space="preserve">    </w:t>
                </w:r>
              </w:sdtContent>
            </w:sdt>
          </w:p>
          <w:p w14:paraId="77C548F6" w14:textId="1BBE49F2" w:rsidR="00377580" w:rsidRDefault="0039725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220AABC"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9" type="#_x0000_t75" style="width:320.25pt;height:21.75pt" o:ole="">
                  <v:imagedata r:id="rId20" o:title=""/>
                </v:shape>
                <w:control r:id="rId21" w:name="OptionButton5" w:shapeid="_x0000_i1049"/>
              </w:object>
            </w:r>
          </w:p>
        </w:tc>
      </w:tr>
      <w:tr w:rsidR="00E850B7" w:rsidRPr="00092BC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48AAE32"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0092BBB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446AC7">
                  <w:rPr>
                    <w:bCs/>
                    <w:lang w:val="fr-BE" w:eastAsia="en-GB"/>
                  </w:rPr>
                  <w:t>2</w:t>
                </w:r>
                <w:r w:rsidR="0039725A">
                  <w:rPr>
                    <w:bCs/>
                    <w:lang w:val="fr-BE" w:eastAsia="en-GB"/>
                  </w:rPr>
                  <w:t>5</w:t>
                </w:r>
                <w:r w:rsidR="00446AC7">
                  <w:rPr>
                    <w:bCs/>
                    <w:lang w:val="fr-BE" w:eastAsia="en-GB"/>
                  </w:rPr>
                  <w:t>-</w:t>
                </w:r>
                <w:r w:rsidR="0039725A">
                  <w:rPr>
                    <w:bCs/>
                    <w:lang w:val="fr-BE" w:eastAsia="en-GB"/>
                  </w:rPr>
                  <w:t>11</w:t>
                </w:r>
                <w:r w:rsidR="00446AC7">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5356A95F" w14:textId="63C7151A" w:rsidR="00AE7E26" w:rsidRDefault="00AE7E26" w:rsidP="00AE7E26">
      <w:pPr>
        <w:pStyle w:val="ListNumber"/>
        <w:numPr>
          <w:ilvl w:val="0"/>
          <w:numId w:val="0"/>
        </w:numPr>
        <w:rPr>
          <w:lang w:eastAsia="en-GB"/>
        </w:rPr>
      </w:pPr>
      <w:r>
        <w:rPr>
          <w:lang w:eastAsia="en-GB"/>
        </w:rPr>
        <w:t xml:space="preserve">Dans le cadre de l’ambition géopolitique et des orientations politiques fixées par la présidente de la Commission européenne, la DG INTPA joue un rôle de premier plan dans la coopération internationale en établissant des partenariats avec des pays et des organisations dans le monde entier. Nous travaillons main dans la main avec le Service Européen pour l’Action Extérieure et avec nos États membres pour mobiliser une approche forte de l’Équipe Europe afin de garantir l’impact du programme de l’UE sur la scène mondiale. Nous coopérons également avec nos partenaires, en établissant des programmes </w:t>
      </w:r>
      <w:r>
        <w:rPr>
          <w:lang w:eastAsia="en-GB"/>
        </w:rPr>
        <w:lastRenderedPageBreak/>
        <w:t xml:space="preserve">d’action, en prenant des initiatives et en veillant à la mise en œuvre effective de nos actions dans l’intérêt ultime des populations du monde entier. </w:t>
      </w:r>
    </w:p>
    <w:p w14:paraId="3EAC9294" w14:textId="0B3D00B6" w:rsidR="00AE7E26" w:rsidRDefault="00AE7E26" w:rsidP="00AE7E26">
      <w:pPr>
        <w:pStyle w:val="ListNumber"/>
        <w:numPr>
          <w:ilvl w:val="0"/>
          <w:numId w:val="0"/>
        </w:numPr>
        <w:rPr>
          <w:lang w:eastAsia="en-GB"/>
        </w:rPr>
      </w:pPr>
      <w:r>
        <w:rPr>
          <w:lang w:eastAsia="en-GB"/>
        </w:rPr>
        <w:t xml:space="preserve">La stratégie «Global Gateway» de l’Union européenne vise à accompagner les pays partenaires afin qu’ils tirent parti des avantages de la transition propre de l’Europe pour leur développement durable et la transition propre de leurs économies. L’approche à 360 degrés de la stratégie «Global Gateway» va au-delà du soutien aux infrastructures et au secteur privé en appliquant cinq principes clés : les valeurs démocratiques, la bonne gouvernance, les partenariats égaux, la transition écologique et la sécurité, afin d’adapter les investissements à des contextes spécifiques. Le prochain cadre financier pluriannuel (2028-2035) sera essentiel au développement de la stratégie «Global Gateway». Par conséquent, la DG INTPA se trouve à un moment crucial, en développant un portefeuille d’investissement et des instruments financiers qui profiteront à la fois à la population et à la planète. </w:t>
      </w:r>
    </w:p>
    <w:p w14:paraId="7D801546" w14:textId="1DBBC88D" w:rsidR="00AE7E26" w:rsidRDefault="00AE7E26" w:rsidP="00AE7E26">
      <w:pPr>
        <w:pStyle w:val="ListNumber"/>
        <w:numPr>
          <w:ilvl w:val="0"/>
          <w:numId w:val="0"/>
        </w:numPr>
        <w:rPr>
          <w:lang w:eastAsia="en-GB"/>
        </w:rPr>
      </w:pPr>
      <w:r>
        <w:rPr>
          <w:lang w:eastAsia="en-GB"/>
        </w:rPr>
        <w:t xml:space="preserve">Dans ce contexte, le mandat de l’unité INTPA.F.2 est d’aider les pays en développement à relever les défis liés à l’environnement et aux ressources naturelles, tels que la biodiversité, les forêts, les terres, l’eau et la transition vers une économie circulaire. L’unité INTPA.F.2 est donc chargée de la dimension extérieure du Pacte Vert pour l’Europe, du pacte pour une industrie propre et d’autres politiques de l’UE en faveur du développement durable. </w:t>
      </w:r>
    </w:p>
    <w:p w14:paraId="35BD12A5" w14:textId="591687A7" w:rsidR="00AE7E26" w:rsidRDefault="00AE7E26" w:rsidP="00AE7E26">
      <w:pPr>
        <w:pStyle w:val="ListNumber"/>
        <w:numPr>
          <w:ilvl w:val="0"/>
          <w:numId w:val="0"/>
        </w:numPr>
        <w:rPr>
          <w:lang w:eastAsia="en-GB"/>
        </w:rPr>
      </w:pPr>
      <w:r>
        <w:rPr>
          <w:lang w:eastAsia="en-GB"/>
        </w:rPr>
        <w:t>À cette fin, les trois grands domaines de travail de l’unité INTPA.F.2 sont donc : 1. l’élaboration et la mise en œuvre des politiques (y compris les travaux législatifs) ; 2. le soutien thématique aux délégations et homologues de l’UE ; 3. la programmation et la mise en œuvre des investissements.</w:t>
      </w:r>
    </w:p>
    <w:p w14:paraId="60A7E094" w14:textId="5AA4AC87" w:rsidR="001A36BC" w:rsidRDefault="00AE7E26" w:rsidP="00AE7E26">
      <w:pPr>
        <w:pStyle w:val="ListNumber"/>
        <w:numPr>
          <w:ilvl w:val="0"/>
          <w:numId w:val="0"/>
        </w:numPr>
        <w:rPr>
          <w:lang w:eastAsia="en-GB"/>
        </w:rPr>
      </w:pPr>
      <w:r>
        <w:rPr>
          <w:lang w:eastAsia="en-GB"/>
        </w:rPr>
        <w:t>Les prochaines années seront essentielles pour assurer l’ancrage solide des forêts et de la biodiversité dans notre action extérieure. Il sera essentiel de travailler avec le secteur privé et les institutions financières. Une attention particulière sera accordée au développement d’une offre de financement innovante au moyen de garanties, de financements mixtes, d’obligations, de crédits en faveur de la biodiversité, de fonds d’investissement et d’autres instruments financiers.</w:t>
      </w:r>
    </w:p>
    <w:p w14:paraId="3B1D2FA2" w14:textId="56509B42" w:rsidR="001A0074" w:rsidRPr="001A36BC" w:rsidRDefault="00B31DC8" w:rsidP="001A0074">
      <w:pPr>
        <w:rPr>
          <w:lang w:val="fr-BE" w:eastAsia="en-GB"/>
        </w:rPr>
      </w:pPr>
      <w:r w:rsidRPr="001D3EEC">
        <w:rPr>
          <w:b/>
          <w:bCs/>
          <w:lang w:val="fr-BE" w:eastAsia="en-GB"/>
        </w:rPr>
        <w:t>Présentation du poste (nous proposons)</w:t>
      </w:r>
    </w:p>
    <w:p w14:paraId="4CE299C0" w14:textId="06CE4204" w:rsidR="000D7D88" w:rsidRPr="000D7D88" w:rsidRDefault="000D7D88" w:rsidP="000D7D88">
      <w:pPr>
        <w:spacing w:before="100" w:beforeAutospacing="1" w:after="100" w:afterAutospacing="1"/>
        <w:rPr>
          <w:szCs w:val="24"/>
          <w:lang w:val="fr-BE"/>
        </w:rPr>
      </w:pPr>
      <w:r w:rsidRPr="000D7D88">
        <w:rPr>
          <w:szCs w:val="24"/>
          <w:lang w:val="fr-BE"/>
        </w:rPr>
        <w:t xml:space="preserve">Le </w:t>
      </w:r>
      <w:r>
        <w:rPr>
          <w:szCs w:val="24"/>
          <w:lang w:val="fr-BE"/>
        </w:rPr>
        <w:t>P</w:t>
      </w:r>
      <w:r w:rsidRPr="000D7D88">
        <w:rPr>
          <w:szCs w:val="24"/>
          <w:lang w:val="fr-BE"/>
        </w:rPr>
        <w:t xml:space="preserve">acte </w:t>
      </w:r>
      <w:r>
        <w:rPr>
          <w:szCs w:val="24"/>
          <w:lang w:val="fr-BE"/>
        </w:rPr>
        <w:t>V</w:t>
      </w:r>
      <w:r w:rsidRPr="000D7D88">
        <w:rPr>
          <w:szCs w:val="24"/>
          <w:lang w:val="fr-BE"/>
        </w:rPr>
        <w:t xml:space="preserve">ert pour l’Europe est un ensemble d’initiatives visant à soutenir la transition vers la durabilité dans des secteurs clés, notamment les forêts et la biodiversité. L’action extérieure de l’UE sera fortement guidée par la stratégie «Global Gateway», la stratégie de l’UE visant à stimuler les infrastructures et le développement durables dans les pays partenaires. Cette stratégie met l’accent sur la mobilisation d’investissements privés. </w:t>
      </w:r>
    </w:p>
    <w:p w14:paraId="2C312AB3" w14:textId="5E1FE520" w:rsidR="000D7D88" w:rsidRPr="000D7D88" w:rsidRDefault="000D7D88" w:rsidP="000D7D88">
      <w:pPr>
        <w:spacing w:before="100" w:beforeAutospacing="1" w:after="100" w:afterAutospacing="1"/>
        <w:rPr>
          <w:szCs w:val="24"/>
          <w:lang w:val="fr-BE"/>
        </w:rPr>
      </w:pPr>
      <w:r w:rsidRPr="000D7D88">
        <w:rPr>
          <w:szCs w:val="24"/>
          <w:lang w:val="fr-BE"/>
        </w:rPr>
        <w:t>Conformément à la stratégie</w:t>
      </w:r>
      <w:proofErr w:type="gramStart"/>
      <w:r w:rsidRPr="000D7D88">
        <w:rPr>
          <w:szCs w:val="24"/>
          <w:lang w:val="fr-BE"/>
        </w:rPr>
        <w:t xml:space="preserve"> «Global</w:t>
      </w:r>
      <w:proofErr w:type="gramEnd"/>
      <w:r w:rsidRPr="000D7D88">
        <w:rPr>
          <w:szCs w:val="24"/>
          <w:lang w:val="fr-BE"/>
        </w:rPr>
        <w:t xml:space="preserve"> Gateway» et à son approche stratégique à 360°, la DG INTPA a élaboré une approche globale des forêts et de la biodiversité. Sur la base de son expérience dans le secteur forestier, </w:t>
      </w:r>
      <w:r w:rsidR="00D83FE3">
        <w:rPr>
          <w:szCs w:val="24"/>
          <w:lang w:val="fr-BE"/>
        </w:rPr>
        <w:t>elle</w:t>
      </w:r>
      <w:r w:rsidRPr="000D7D88">
        <w:rPr>
          <w:szCs w:val="24"/>
          <w:lang w:val="fr-BE"/>
        </w:rPr>
        <w:t xml:space="preserve"> a élaboré et négocié des partenariats forestiers avec les pays partenaires. Ces partenariats forestiers s’appuient sur le dialogue politique et stratégique avec le pays partenaire dans le cadre d’une approche globale visant à protéger, restaurer et utiliser durablement les forêts. </w:t>
      </w:r>
      <w:r w:rsidR="00D83FE3">
        <w:rPr>
          <w:szCs w:val="24"/>
          <w:lang w:val="fr-BE"/>
        </w:rPr>
        <w:t>Ils</w:t>
      </w:r>
      <w:r w:rsidRPr="000D7D88">
        <w:rPr>
          <w:szCs w:val="24"/>
          <w:lang w:val="fr-BE"/>
        </w:rPr>
        <w:t xml:space="preserve"> promeuvent une économie forestière au bénéfice des communautés locales et du secteur privé (y compris le secteur privé de l’UE), tout en veillant à ce que les forêts contribuent à la lutte contre le changement climatique et à la préservation de la biodiversité. La DG INTPA adopte également une approche globale centrée sur les personnes en recourant à une gestion intégrée des paysages autour des </w:t>
      </w:r>
      <w:r w:rsidRPr="000D7D88">
        <w:rPr>
          <w:szCs w:val="24"/>
          <w:lang w:val="fr-BE"/>
        </w:rPr>
        <w:lastRenderedPageBreak/>
        <w:t xml:space="preserve">principaux points névralgiques de la biodiversité (par exemple, l’initiative phare </w:t>
      </w:r>
      <w:proofErr w:type="spellStart"/>
      <w:r w:rsidRPr="000D7D88">
        <w:rPr>
          <w:szCs w:val="24"/>
          <w:lang w:val="fr-BE"/>
        </w:rPr>
        <w:t>NatureAfrica</w:t>
      </w:r>
      <w:proofErr w:type="spellEnd"/>
      <w:r w:rsidRPr="000D7D88">
        <w:rPr>
          <w:szCs w:val="24"/>
          <w:lang w:val="fr-BE"/>
        </w:rPr>
        <w:t xml:space="preserve">). </w:t>
      </w:r>
    </w:p>
    <w:p w14:paraId="16C0E785" w14:textId="64C14BDF" w:rsidR="009875D0" w:rsidRDefault="000D7D88" w:rsidP="000D7D88">
      <w:pPr>
        <w:spacing w:before="100" w:beforeAutospacing="1" w:after="100" w:afterAutospacing="1"/>
        <w:rPr>
          <w:szCs w:val="24"/>
          <w:lang w:val="fr-BE"/>
        </w:rPr>
      </w:pPr>
      <w:r w:rsidRPr="000D7D88">
        <w:rPr>
          <w:szCs w:val="24"/>
          <w:lang w:val="fr-BE"/>
        </w:rPr>
        <w:t xml:space="preserve">Dans ce contexte, la DG INTPA </w:t>
      </w:r>
      <w:r w:rsidR="009235DE">
        <w:rPr>
          <w:szCs w:val="24"/>
          <w:lang w:val="fr-BE"/>
        </w:rPr>
        <w:t xml:space="preserve">souhaite faire appel aux services </w:t>
      </w:r>
      <w:r w:rsidR="009235DE" w:rsidRPr="000D7D88">
        <w:rPr>
          <w:szCs w:val="24"/>
          <w:lang w:val="fr-BE"/>
        </w:rPr>
        <w:t xml:space="preserve">d’un </w:t>
      </w:r>
      <w:r w:rsidR="009235DE">
        <w:rPr>
          <w:szCs w:val="24"/>
          <w:lang w:val="fr-BE"/>
        </w:rPr>
        <w:t>E</w:t>
      </w:r>
      <w:r w:rsidR="009235DE" w:rsidRPr="000D7D88">
        <w:rPr>
          <w:szCs w:val="24"/>
          <w:lang w:val="fr-BE"/>
        </w:rPr>
        <w:t xml:space="preserve">xpert </w:t>
      </w:r>
      <w:r w:rsidR="009235DE">
        <w:rPr>
          <w:szCs w:val="24"/>
          <w:lang w:val="fr-BE"/>
        </w:rPr>
        <w:t>N</w:t>
      </w:r>
      <w:r w:rsidR="009235DE" w:rsidRPr="000D7D88">
        <w:rPr>
          <w:szCs w:val="24"/>
          <w:lang w:val="fr-BE"/>
        </w:rPr>
        <w:t xml:space="preserve">ational </w:t>
      </w:r>
      <w:r w:rsidR="009235DE">
        <w:rPr>
          <w:szCs w:val="24"/>
          <w:lang w:val="fr-BE"/>
        </w:rPr>
        <w:t>D</w:t>
      </w:r>
      <w:r w:rsidR="009235DE" w:rsidRPr="000D7D88">
        <w:rPr>
          <w:szCs w:val="24"/>
          <w:lang w:val="fr-BE"/>
        </w:rPr>
        <w:t xml:space="preserve">étaché (END) pour </w:t>
      </w:r>
      <w:r w:rsidR="009235DE">
        <w:rPr>
          <w:szCs w:val="24"/>
          <w:lang w:val="fr-BE"/>
        </w:rPr>
        <w:t xml:space="preserve">lui fournir </w:t>
      </w:r>
      <w:r w:rsidR="009235DE" w:rsidRPr="000D7D88">
        <w:rPr>
          <w:szCs w:val="24"/>
          <w:lang w:val="fr-BE"/>
        </w:rPr>
        <w:t xml:space="preserve">des conseils techniques et </w:t>
      </w:r>
      <w:r w:rsidR="009235DE">
        <w:rPr>
          <w:szCs w:val="24"/>
          <w:lang w:val="fr-BE"/>
        </w:rPr>
        <w:t xml:space="preserve">lui apporter </w:t>
      </w:r>
      <w:r w:rsidR="009235DE" w:rsidRPr="000D7D88">
        <w:rPr>
          <w:szCs w:val="24"/>
          <w:lang w:val="fr-BE"/>
        </w:rPr>
        <w:t xml:space="preserve">un soutien opérationnel pour le développement du portefeuille d’investissement dans </w:t>
      </w:r>
      <w:r w:rsidR="009235DE">
        <w:rPr>
          <w:szCs w:val="24"/>
          <w:lang w:val="fr-BE"/>
        </w:rPr>
        <w:t>l</w:t>
      </w:r>
      <w:r w:rsidR="009235DE" w:rsidRPr="000D7D88">
        <w:rPr>
          <w:szCs w:val="24"/>
          <w:lang w:val="fr-BE"/>
        </w:rPr>
        <w:t>es domaines</w:t>
      </w:r>
      <w:r w:rsidR="009235DE">
        <w:rPr>
          <w:szCs w:val="24"/>
          <w:lang w:val="fr-BE"/>
        </w:rPr>
        <w:t xml:space="preserve"> </w:t>
      </w:r>
      <w:r w:rsidR="009235DE" w:rsidRPr="000D7D88">
        <w:rPr>
          <w:szCs w:val="24"/>
          <w:lang w:val="fr-BE"/>
        </w:rPr>
        <w:t>des forêts et de la biodiversité</w:t>
      </w:r>
      <w:r w:rsidR="009235DE">
        <w:rPr>
          <w:szCs w:val="24"/>
          <w:lang w:val="fr-BE"/>
        </w:rPr>
        <w:t xml:space="preserve"> dans lesquels elle </w:t>
      </w:r>
      <w:r w:rsidRPr="000D7D88">
        <w:rPr>
          <w:szCs w:val="24"/>
          <w:lang w:val="fr-BE"/>
        </w:rPr>
        <w:t>possède une expertise de longue date.</w:t>
      </w:r>
    </w:p>
    <w:p w14:paraId="633846AE" w14:textId="6E050D2F" w:rsidR="009235DE" w:rsidRPr="009235DE" w:rsidRDefault="009235DE" w:rsidP="000D7D88">
      <w:pPr>
        <w:spacing w:before="100" w:beforeAutospacing="1" w:after="100" w:afterAutospacing="1"/>
        <w:rPr>
          <w:i/>
          <w:iCs/>
          <w:szCs w:val="24"/>
          <w:lang w:val="fr-BE"/>
        </w:rPr>
      </w:pPr>
      <w:r>
        <w:rPr>
          <w:i/>
          <w:iCs/>
          <w:szCs w:val="24"/>
          <w:lang w:val="fr-BE"/>
        </w:rPr>
        <w:t xml:space="preserve">Description des </w:t>
      </w:r>
      <w:r w:rsidR="00953254">
        <w:rPr>
          <w:i/>
          <w:iCs/>
          <w:szCs w:val="24"/>
          <w:lang w:val="fr-BE"/>
        </w:rPr>
        <w:t>fonctions</w:t>
      </w:r>
      <w:r>
        <w:rPr>
          <w:i/>
          <w:iCs/>
          <w:szCs w:val="24"/>
          <w:lang w:val="fr-BE"/>
        </w:rPr>
        <w:t> :</w:t>
      </w:r>
    </w:p>
    <w:p w14:paraId="3A13999B" w14:textId="7147BDEE" w:rsidR="009235DE" w:rsidRPr="00F5444D" w:rsidRDefault="009235DE" w:rsidP="00971E92">
      <w:pPr>
        <w:pStyle w:val="ListParagraph"/>
        <w:numPr>
          <w:ilvl w:val="0"/>
          <w:numId w:val="31"/>
        </w:numPr>
        <w:spacing w:before="100" w:beforeAutospacing="1" w:after="100" w:afterAutospacing="1"/>
        <w:ind w:left="360"/>
        <w:rPr>
          <w:szCs w:val="24"/>
          <w:lang w:val="fr-BE"/>
        </w:rPr>
      </w:pPr>
      <w:r w:rsidRPr="00F5444D">
        <w:rPr>
          <w:szCs w:val="24"/>
          <w:lang w:val="fr-BE"/>
        </w:rPr>
        <w:t xml:space="preserve">Contribuer à l’élaboration de politiques et de stratégies d’investissement en faveur des forêts et de la biodiversité conformément aux objectifs de développement durable, en garantissant une compréhension fondamentale des instruments financiers tels </w:t>
      </w:r>
      <w:r w:rsidR="00953254" w:rsidRPr="00F5444D">
        <w:rPr>
          <w:szCs w:val="24"/>
          <w:lang w:val="fr-BE"/>
        </w:rPr>
        <w:t>que :</w:t>
      </w:r>
      <w:r w:rsidRPr="00F5444D">
        <w:rPr>
          <w:szCs w:val="24"/>
          <w:lang w:val="fr-BE"/>
        </w:rPr>
        <w:t xml:space="preserve"> garantie, mixage, fonds propres, structures de première perte, mécanismes de partage des risques et concepts d’investissement et leur application dans le financement du développement pour les forêts et la biodiversité. </w:t>
      </w:r>
    </w:p>
    <w:p w14:paraId="2EC5B1EE" w14:textId="77777777" w:rsidR="00953254" w:rsidRPr="00F5444D" w:rsidRDefault="00953254" w:rsidP="00971E92">
      <w:pPr>
        <w:pStyle w:val="ListParagraph"/>
        <w:spacing w:before="100" w:beforeAutospacing="1" w:after="100" w:afterAutospacing="1"/>
        <w:ind w:left="360"/>
        <w:rPr>
          <w:szCs w:val="24"/>
          <w:lang w:val="fr-BE"/>
        </w:rPr>
      </w:pPr>
    </w:p>
    <w:p w14:paraId="1CF8A7F4" w14:textId="6025F30C" w:rsidR="009235DE" w:rsidRPr="00F5444D" w:rsidRDefault="009235DE" w:rsidP="00971E92">
      <w:pPr>
        <w:pStyle w:val="ListParagraph"/>
        <w:numPr>
          <w:ilvl w:val="0"/>
          <w:numId w:val="31"/>
        </w:numPr>
        <w:spacing w:before="100" w:beforeAutospacing="1" w:after="100" w:afterAutospacing="1"/>
        <w:ind w:left="360"/>
        <w:rPr>
          <w:szCs w:val="24"/>
          <w:lang w:val="fr-BE"/>
        </w:rPr>
      </w:pPr>
      <w:r w:rsidRPr="00F5444D">
        <w:rPr>
          <w:szCs w:val="24"/>
          <w:lang w:val="fr-BE"/>
        </w:rPr>
        <w:t>Fournir des conseils d’experts et des analyses sur les instruments financiers et les politiques d’investissement, promouvoir l’intégration des secteurs des ressources naturelles, intégrer les considérations environnementales et garantir le plein respect du principe consistant à «ne</w:t>
      </w:r>
      <w:r w:rsidRPr="009235DE">
        <w:rPr>
          <w:szCs w:val="24"/>
          <w:lang w:val="fr-BE"/>
        </w:rPr>
        <w:t xml:space="preserve"> pas causer de </w:t>
      </w:r>
      <w:r w:rsidRPr="00F5444D">
        <w:rPr>
          <w:szCs w:val="24"/>
          <w:lang w:val="fr-BE"/>
        </w:rPr>
        <w:t>préjudice important</w:t>
      </w:r>
      <w:r w:rsidR="00953254" w:rsidRPr="00F5444D">
        <w:rPr>
          <w:szCs w:val="24"/>
          <w:lang w:val="fr-BE"/>
        </w:rPr>
        <w:t>.</w:t>
      </w:r>
    </w:p>
    <w:p w14:paraId="22C257BA" w14:textId="77777777" w:rsidR="00953254" w:rsidRPr="00953254" w:rsidRDefault="00953254" w:rsidP="00971E92">
      <w:pPr>
        <w:pStyle w:val="ListParagraph"/>
        <w:ind w:left="360"/>
        <w:rPr>
          <w:szCs w:val="24"/>
          <w:lang w:val="fr-BE"/>
        </w:rPr>
      </w:pPr>
    </w:p>
    <w:p w14:paraId="0A4FEA8D" w14:textId="0ED9EA40" w:rsidR="009235DE" w:rsidRDefault="009235DE" w:rsidP="00971E92">
      <w:pPr>
        <w:pStyle w:val="ListParagraph"/>
        <w:numPr>
          <w:ilvl w:val="0"/>
          <w:numId w:val="31"/>
        </w:numPr>
        <w:spacing w:before="100" w:beforeAutospacing="1" w:after="100" w:afterAutospacing="1"/>
        <w:ind w:left="360"/>
        <w:rPr>
          <w:szCs w:val="24"/>
          <w:lang w:val="fr-BE"/>
        </w:rPr>
      </w:pPr>
      <w:r w:rsidRPr="009235DE">
        <w:rPr>
          <w:szCs w:val="24"/>
          <w:lang w:val="fr-BE"/>
        </w:rPr>
        <w:t>Élaborer et appliquer des techniques d’analyse et de structuration financières pour les opérations mixtes, en veillant à ce que les instruments d’investissement financier soient utilisés efficacement pour mobiliser les investissements du secteur privé et atteindre les objectifs de développement de manière durable.</w:t>
      </w:r>
    </w:p>
    <w:p w14:paraId="58FC50D8" w14:textId="77777777" w:rsidR="00953254" w:rsidRPr="00953254" w:rsidRDefault="00953254" w:rsidP="00971E92">
      <w:pPr>
        <w:pStyle w:val="ListParagraph"/>
        <w:ind w:left="360"/>
        <w:rPr>
          <w:szCs w:val="24"/>
          <w:lang w:val="fr-BE"/>
        </w:rPr>
      </w:pPr>
    </w:p>
    <w:p w14:paraId="36E5CB76" w14:textId="6B5D02A1" w:rsidR="009235DE" w:rsidRDefault="009235DE" w:rsidP="00971E92">
      <w:pPr>
        <w:pStyle w:val="ListParagraph"/>
        <w:numPr>
          <w:ilvl w:val="0"/>
          <w:numId w:val="31"/>
        </w:numPr>
        <w:spacing w:before="100" w:beforeAutospacing="1" w:after="100" w:afterAutospacing="1"/>
        <w:ind w:left="360"/>
        <w:rPr>
          <w:szCs w:val="24"/>
          <w:lang w:val="fr-BE"/>
        </w:rPr>
      </w:pPr>
      <w:r w:rsidRPr="009235DE">
        <w:rPr>
          <w:szCs w:val="24"/>
          <w:lang w:val="fr-BE"/>
        </w:rPr>
        <w:t>Établir et entretenir des relations avec les acteurs des secteurs financier et privé pertinents pour les secteurs de la forêt et de la biodiversité, tant dans l’UE que dans ses pays partenaires.</w:t>
      </w:r>
    </w:p>
    <w:p w14:paraId="6A3AD358" w14:textId="77777777" w:rsidR="00953254" w:rsidRPr="00953254" w:rsidRDefault="00953254" w:rsidP="00971E92">
      <w:pPr>
        <w:pStyle w:val="ListParagraph"/>
        <w:ind w:left="360"/>
        <w:rPr>
          <w:szCs w:val="24"/>
          <w:lang w:val="fr-BE"/>
        </w:rPr>
      </w:pPr>
    </w:p>
    <w:p w14:paraId="649F9FB6" w14:textId="4EA8BA4F" w:rsidR="009A23CA" w:rsidRDefault="009235DE" w:rsidP="00971E92">
      <w:pPr>
        <w:pStyle w:val="ListParagraph"/>
        <w:numPr>
          <w:ilvl w:val="0"/>
          <w:numId w:val="31"/>
        </w:numPr>
        <w:spacing w:before="100" w:beforeAutospacing="1" w:after="100" w:afterAutospacing="1"/>
        <w:ind w:left="360"/>
        <w:rPr>
          <w:szCs w:val="24"/>
          <w:lang w:val="fr-BE"/>
        </w:rPr>
      </w:pPr>
      <w:r w:rsidRPr="009235DE">
        <w:rPr>
          <w:szCs w:val="24"/>
          <w:lang w:val="fr-BE"/>
        </w:rPr>
        <w:t>Établir et entretenir des relations avec les institutions européennes de financement du développement afin d’élaborer des stratégies d’investissement et d’aligner les décisions de financement sur les priorités de la stratégie</w:t>
      </w:r>
      <w:proofErr w:type="gramStart"/>
      <w:r w:rsidRPr="009235DE">
        <w:rPr>
          <w:szCs w:val="24"/>
          <w:lang w:val="fr-BE"/>
        </w:rPr>
        <w:t xml:space="preserve"> «Global</w:t>
      </w:r>
      <w:proofErr w:type="gramEnd"/>
      <w:r w:rsidRPr="009235DE">
        <w:rPr>
          <w:szCs w:val="24"/>
          <w:lang w:val="fr-BE"/>
        </w:rPr>
        <w:t xml:space="preserve"> Gateway» et son approche à 360°</w:t>
      </w:r>
      <w:r w:rsidR="00953254">
        <w:rPr>
          <w:szCs w:val="24"/>
          <w:lang w:val="fr-BE"/>
        </w:rPr>
        <w:t>.</w:t>
      </w:r>
    </w:p>
    <w:p w14:paraId="5B3A685E" w14:textId="77777777" w:rsidR="00953254" w:rsidRPr="00953254" w:rsidRDefault="00953254" w:rsidP="00971E92">
      <w:pPr>
        <w:pStyle w:val="ListParagraph"/>
        <w:ind w:left="360"/>
        <w:rPr>
          <w:szCs w:val="24"/>
          <w:lang w:val="fr-BE"/>
        </w:rPr>
      </w:pPr>
    </w:p>
    <w:p w14:paraId="3607333F" w14:textId="77777777" w:rsidR="00953254" w:rsidRDefault="00953254" w:rsidP="00971E92">
      <w:pPr>
        <w:pStyle w:val="ListParagraph"/>
        <w:numPr>
          <w:ilvl w:val="0"/>
          <w:numId w:val="31"/>
        </w:numPr>
        <w:spacing w:before="100" w:beforeAutospacing="1" w:after="100" w:afterAutospacing="1"/>
        <w:ind w:left="360"/>
        <w:rPr>
          <w:szCs w:val="24"/>
          <w:lang w:val="fr-BE"/>
        </w:rPr>
      </w:pPr>
      <w:r w:rsidRPr="00953254">
        <w:rPr>
          <w:szCs w:val="24"/>
          <w:lang w:val="fr-BE"/>
        </w:rPr>
        <w:t>Veiller à ce que les opérations d’investissement soient conformes aux cadres juridiques, lignes directrices et exigences contractuelles pertinents, y compris des conseils et des analyses sur l’ensemble du cycle de projets pour les opérations de financement mixte et les garanties, en fournissant des orientations sur la gestion contractuelle et le règlement des litiges.</w:t>
      </w:r>
    </w:p>
    <w:p w14:paraId="4D45C909" w14:textId="77777777" w:rsidR="00953254" w:rsidRPr="00953254" w:rsidRDefault="00953254" w:rsidP="00971E92">
      <w:pPr>
        <w:pStyle w:val="ListParagraph"/>
        <w:ind w:left="360"/>
        <w:rPr>
          <w:szCs w:val="24"/>
          <w:lang w:val="fr-BE"/>
        </w:rPr>
      </w:pPr>
    </w:p>
    <w:p w14:paraId="68C52222" w14:textId="6DBB6E35" w:rsidR="00953254" w:rsidRDefault="00953254" w:rsidP="00971E92">
      <w:pPr>
        <w:pStyle w:val="ListParagraph"/>
        <w:numPr>
          <w:ilvl w:val="0"/>
          <w:numId w:val="31"/>
        </w:numPr>
        <w:spacing w:before="100" w:beforeAutospacing="1" w:after="100" w:afterAutospacing="1"/>
        <w:ind w:left="360"/>
        <w:rPr>
          <w:szCs w:val="24"/>
          <w:lang w:val="fr-BE"/>
        </w:rPr>
      </w:pPr>
      <w:r w:rsidRPr="00953254">
        <w:rPr>
          <w:szCs w:val="24"/>
          <w:lang w:val="fr-BE"/>
        </w:rPr>
        <w:t>Analyser et suivre l’évolution des politiques internationales et de l’UE en matière de financement de la biodiversité et des forêts, ainsi que les données et les tendances — y compris le commerce, la bioéconomie, les solutions fondées sur la nature telles que les infrastructures, et l’économie circulaire.</w:t>
      </w:r>
    </w:p>
    <w:p w14:paraId="55EBCC52" w14:textId="77777777" w:rsidR="00953254" w:rsidRPr="00953254" w:rsidRDefault="00953254" w:rsidP="00971E92">
      <w:pPr>
        <w:pStyle w:val="ListParagraph"/>
        <w:ind w:left="360"/>
        <w:rPr>
          <w:szCs w:val="24"/>
          <w:lang w:val="fr-BE"/>
        </w:rPr>
      </w:pPr>
    </w:p>
    <w:p w14:paraId="40C93846" w14:textId="02809C8A" w:rsidR="00953254" w:rsidRDefault="00953254" w:rsidP="00971E92">
      <w:pPr>
        <w:pStyle w:val="ListParagraph"/>
        <w:numPr>
          <w:ilvl w:val="0"/>
          <w:numId w:val="31"/>
        </w:numPr>
        <w:spacing w:before="100" w:beforeAutospacing="1" w:after="100" w:afterAutospacing="1"/>
        <w:ind w:left="360"/>
        <w:rPr>
          <w:szCs w:val="24"/>
          <w:lang w:val="fr-BE"/>
        </w:rPr>
      </w:pPr>
      <w:r w:rsidRPr="00953254">
        <w:rPr>
          <w:szCs w:val="24"/>
          <w:lang w:val="fr-BE"/>
        </w:rPr>
        <w:t>Contribuer à l’alignement stratégique des politiques dans la programmation, en veillant à ce que les initiatives d’investissement soient alignées sur les objectifs de la stratégie</w:t>
      </w:r>
      <w:proofErr w:type="gramStart"/>
      <w:r w:rsidRPr="00953254">
        <w:rPr>
          <w:szCs w:val="24"/>
          <w:lang w:val="fr-BE"/>
        </w:rPr>
        <w:t xml:space="preserve"> «Global</w:t>
      </w:r>
      <w:proofErr w:type="gramEnd"/>
      <w:r w:rsidRPr="00953254">
        <w:rPr>
          <w:szCs w:val="24"/>
          <w:lang w:val="fr-BE"/>
        </w:rPr>
        <w:t xml:space="preserve"> Gateway» à 360° et les objectifs de développement durable dans les domaines des forêts et de la biodiversité.</w:t>
      </w:r>
    </w:p>
    <w:p w14:paraId="271059F6" w14:textId="77777777" w:rsidR="00953254" w:rsidRPr="00953254" w:rsidRDefault="00953254" w:rsidP="00971E92">
      <w:pPr>
        <w:pStyle w:val="ListParagraph"/>
        <w:ind w:left="360"/>
        <w:rPr>
          <w:szCs w:val="24"/>
          <w:lang w:val="fr-BE"/>
        </w:rPr>
      </w:pPr>
    </w:p>
    <w:p w14:paraId="5215BD6A" w14:textId="77777777" w:rsidR="00953254" w:rsidRPr="00953254" w:rsidRDefault="00953254" w:rsidP="00971E92">
      <w:pPr>
        <w:spacing w:before="100" w:beforeAutospacing="1" w:after="100" w:afterAutospacing="1"/>
        <w:ind w:left="-360"/>
        <w:rPr>
          <w:szCs w:val="24"/>
          <w:lang w:val="fr-BE"/>
        </w:rPr>
      </w:pPr>
    </w:p>
    <w:p w14:paraId="1587A8B8" w14:textId="06385784" w:rsidR="00953254" w:rsidRDefault="00953254" w:rsidP="00971E92">
      <w:pPr>
        <w:pStyle w:val="ListParagraph"/>
        <w:numPr>
          <w:ilvl w:val="0"/>
          <w:numId w:val="31"/>
        </w:numPr>
        <w:spacing w:before="100" w:beforeAutospacing="1" w:after="100" w:afterAutospacing="1"/>
        <w:ind w:left="360"/>
        <w:rPr>
          <w:szCs w:val="24"/>
          <w:lang w:val="fr-BE"/>
        </w:rPr>
      </w:pPr>
      <w:r w:rsidRPr="00953254">
        <w:rPr>
          <w:szCs w:val="24"/>
          <w:lang w:val="fr-BE"/>
        </w:rPr>
        <w:t>Contribuer aux travaux politiques et législatifs de la Commission sur la biodiversité et les forêts et contribuer à l’élaboration de politiques et d’approches cohérentes avec les politiques de l’UE et le programme international, en accordant toute l’attention voulue à l’incidence sur les pays tiers.</w:t>
      </w:r>
    </w:p>
    <w:p w14:paraId="3EF3CDBD" w14:textId="77777777" w:rsidR="00953254" w:rsidRPr="00953254" w:rsidRDefault="00953254" w:rsidP="00971E92">
      <w:pPr>
        <w:pStyle w:val="ListParagraph"/>
        <w:spacing w:before="100" w:beforeAutospacing="1" w:after="100" w:afterAutospacing="1"/>
        <w:ind w:left="360"/>
        <w:rPr>
          <w:szCs w:val="24"/>
          <w:lang w:val="fr-BE"/>
        </w:rPr>
      </w:pPr>
    </w:p>
    <w:p w14:paraId="10605AFC" w14:textId="4CBC101D" w:rsidR="00953254" w:rsidRDefault="00953254" w:rsidP="00971E92">
      <w:pPr>
        <w:pStyle w:val="ListParagraph"/>
        <w:numPr>
          <w:ilvl w:val="0"/>
          <w:numId w:val="31"/>
        </w:numPr>
        <w:spacing w:before="100" w:beforeAutospacing="1" w:after="100" w:afterAutospacing="1"/>
        <w:ind w:left="360"/>
        <w:rPr>
          <w:szCs w:val="24"/>
          <w:lang w:val="fr-BE"/>
        </w:rPr>
      </w:pPr>
      <w:r w:rsidRPr="00953254">
        <w:rPr>
          <w:szCs w:val="24"/>
          <w:lang w:val="fr-BE"/>
        </w:rPr>
        <w:t>Fournir des conseils et des orientations aux délégations de l’UE et aux départements géographiques sur la mise en place d’environnements commerciaux et d’investissements propices aux forêts et à la biodiversité.</w:t>
      </w:r>
    </w:p>
    <w:p w14:paraId="5EC06A9B" w14:textId="77777777" w:rsidR="00953254" w:rsidRPr="00953254" w:rsidRDefault="00953254" w:rsidP="00971E92">
      <w:pPr>
        <w:pStyle w:val="ListParagraph"/>
        <w:ind w:left="360"/>
        <w:rPr>
          <w:szCs w:val="24"/>
          <w:lang w:val="fr-BE"/>
        </w:rPr>
      </w:pPr>
    </w:p>
    <w:p w14:paraId="5B8F3B9A" w14:textId="522FB776" w:rsidR="00953254" w:rsidRPr="00953254" w:rsidRDefault="00953254" w:rsidP="00971E92">
      <w:pPr>
        <w:pStyle w:val="ListParagraph"/>
        <w:numPr>
          <w:ilvl w:val="0"/>
          <w:numId w:val="31"/>
        </w:numPr>
        <w:spacing w:before="100" w:beforeAutospacing="1" w:after="100" w:afterAutospacing="1"/>
        <w:ind w:left="360"/>
        <w:rPr>
          <w:szCs w:val="24"/>
          <w:lang w:val="fr-BE"/>
        </w:rPr>
      </w:pPr>
      <w:r w:rsidRPr="00953254">
        <w:rPr>
          <w:szCs w:val="24"/>
          <w:lang w:val="fr-BE"/>
        </w:rPr>
        <w:t>Assister, à la demande, les délégations de l’Union européenne dans les dialogues stratégiques relatifs à la biodiversité et aux forêts. Mener des missions dans les pays partenaires afin de fournir un soutien financier/d’investissement et un soutien thématique/stratégique.</w:t>
      </w:r>
    </w:p>
    <w:p w14:paraId="3047D44F" w14:textId="0E80C372" w:rsidR="00953254" w:rsidRPr="00953254" w:rsidRDefault="00953254" w:rsidP="00971E92">
      <w:pPr>
        <w:pStyle w:val="ListParagraph"/>
        <w:numPr>
          <w:ilvl w:val="0"/>
          <w:numId w:val="31"/>
        </w:numPr>
        <w:spacing w:before="100" w:beforeAutospacing="1" w:after="100" w:afterAutospacing="1"/>
        <w:ind w:left="360"/>
        <w:rPr>
          <w:szCs w:val="24"/>
          <w:lang w:val="fr-BE"/>
        </w:rPr>
      </w:pPr>
      <w:r w:rsidRPr="00953254">
        <w:rPr>
          <w:szCs w:val="24"/>
          <w:lang w:val="fr-BE"/>
        </w:rPr>
        <w:t>Nouer et promouvoir des relations sectorielles et thématiques au sein de la Commission et des autres institutions de l’UE, des États membres et des parties prenantes externes.</w:t>
      </w:r>
    </w:p>
    <w:p w14:paraId="6219AFF9" w14:textId="77777777" w:rsidR="00953254" w:rsidRPr="00953254" w:rsidRDefault="00953254" w:rsidP="00971E92">
      <w:pPr>
        <w:pStyle w:val="ListParagraph"/>
        <w:spacing w:before="100" w:beforeAutospacing="1" w:after="100" w:afterAutospacing="1"/>
        <w:ind w:left="360"/>
        <w:rPr>
          <w:szCs w:val="24"/>
          <w:lang w:val="fr-BE"/>
        </w:rPr>
      </w:pPr>
    </w:p>
    <w:p w14:paraId="69B92155" w14:textId="017E957D"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0274CBBA" w14:textId="77777777" w:rsidR="00336E41" w:rsidRPr="00336E41" w:rsidRDefault="00336E41" w:rsidP="00336E41">
      <w:pPr>
        <w:rPr>
          <w:i/>
          <w:iCs/>
        </w:rPr>
      </w:pPr>
      <w:r w:rsidRPr="00336E41">
        <w:rPr>
          <w:i/>
          <w:iCs/>
        </w:rPr>
        <w:t>Formation universitaire</w:t>
      </w:r>
    </w:p>
    <w:p w14:paraId="55B2FE1E" w14:textId="77777777" w:rsidR="00971E92" w:rsidRDefault="00971E92" w:rsidP="00971E92">
      <w:r>
        <w:t xml:space="preserve">Diplôme universitaire axé sur l’économie, la finance, les entreprises, les ressources naturelles ou des domaines connexes. </w:t>
      </w:r>
    </w:p>
    <w:p w14:paraId="4ECB99CB" w14:textId="77777777" w:rsidR="00971E92" w:rsidRPr="00971E92" w:rsidRDefault="00971E92" w:rsidP="00971E92">
      <w:pPr>
        <w:rPr>
          <w:i/>
          <w:iCs/>
        </w:rPr>
      </w:pPr>
      <w:r w:rsidRPr="00971E92">
        <w:rPr>
          <w:i/>
          <w:iCs/>
        </w:rPr>
        <w:t>Connaissances et expérience professionnelle requises</w:t>
      </w:r>
    </w:p>
    <w:p w14:paraId="73D7D2DD" w14:textId="7A5841BE" w:rsidR="00971E92" w:rsidRDefault="00971E92" w:rsidP="00971E92">
      <w:pPr>
        <w:pStyle w:val="ListParagraph"/>
        <w:numPr>
          <w:ilvl w:val="0"/>
          <w:numId w:val="33"/>
        </w:numPr>
        <w:spacing w:after="0"/>
      </w:pPr>
      <w:r>
        <w:t xml:space="preserve">Minimum de 3 à 5 ans d’expérience professionnelle pertinente </w:t>
      </w:r>
      <w:proofErr w:type="gramStart"/>
      <w:r>
        <w:t>requise;</w:t>
      </w:r>
      <w:proofErr w:type="gramEnd"/>
      <w:r>
        <w:t xml:space="preserve"> </w:t>
      </w:r>
    </w:p>
    <w:p w14:paraId="39C16B7C" w14:textId="49545701" w:rsidR="00971E92" w:rsidRDefault="00971E92" w:rsidP="00971E92">
      <w:pPr>
        <w:pStyle w:val="ListParagraph"/>
        <w:numPr>
          <w:ilvl w:val="0"/>
          <w:numId w:val="33"/>
        </w:numPr>
        <w:spacing w:after="0"/>
      </w:pPr>
      <w:proofErr w:type="gramStart"/>
      <w:r>
        <w:t>une</w:t>
      </w:r>
      <w:proofErr w:type="gramEnd"/>
      <w:r>
        <w:t xml:space="preserve"> expérience des marchés financiers, de l’investissement et/ou de la finance durable et/ou; </w:t>
      </w:r>
    </w:p>
    <w:p w14:paraId="4C454FFC" w14:textId="6B754986" w:rsidR="00971E92" w:rsidRDefault="00971E92" w:rsidP="00971E92">
      <w:pPr>
        <w:pStyle w:val="ListParagraph"/>
        <w:numPr>
          <w:ilvl w:val="0"/>
          <w:numId w:val="33"/>
        </w:numPr>
        <w:spacing w:after="0"/>
      </w:pPr>
      <w:proofErr w:type="gramStart"/>
      <w:r>
        <w:t>une</w:t>
      </w:r>
      <w:proofErr w:type="gramEnd"/>
      <w:r>
        <w:t xml:space="preserve"> expérience dans le soutien aux investissements durables et à la création de marchés dans les secteurs des ressources naturelles, en particulier les forêts et la biodiversité, et/ou</w:t>
      </w:r>
    </w:p>
    <w:p w14:paraId="1A1A4B85" w14:textId="4982C32A" w:rsidR="00971E92" w:rsidRDefault="00971E92" w:rsidP="00971E92">
      <w:pPr>
        <w:pStyle w:val="ListParagraph"/>
        <w:numPr>
          <w:ilvl w:val="0"/>
          <w:numId w:val="33"/>
        </w:numPr>
        <w:spacing w:after="0"/>
      </w:pPr>
      <w:proofErr w:type="gramStart"/>
      <w:r>
        <w:t>d’excellentes</w:t>
      </w:r>
      <w:proofErr w:type="gramEnd"/>
      <w:r>
        <w:t xml:space="preserve"> compétences en matière de communication et de coordination pour travailler entre les parties prenantes des secteurs institutionnel, financier et privé et/ou</w:t>
      </w:r>
    </w:p>
    <w:p w14:paraId="7DCFE00A" w14:textId="087B2D5E" w:rsidR="00971E92" w:rsidRDefault="00971E92" w:rsidP="00971E92">
      <w:pPr>
        <w:pStyle w:val="ListParagraph"/>
        <w:numPr>
          <w:ilvl w:val="0"/>
          <w:numId w:val="33"/>
        </w:numPr>
        <w:spacing w:after="0"/>
      </w:pPr>
      <w:proofErr w:type="gramStart"/>
      <w:r>
        <w:t>la</w:t>
      </w:r>
      <w:proofErr w:type="gramEnd"/>
      <w:r>
        <w:t xml:space="preserve"> connaissance des mécanismes de financement internationaux (fonds de conservation, REDD +, Fonds vert pour le climat, crédits carbone, etc.) constitue un avantage important et/ou</w:t>
      </w:r>
    </w:p>
    <w:p w14:paraId="2AD2DEB6" w14:textId="1AD2F838" w:rsidR="00971E92" w:rsidRDefault="00971E92" w:rsidP="00971E92">
      <w:pPr>
        <w:pStyle w:val="ListParagraph"/>
        <w:numPr>
          <w:ilvl w:val="0"/>
          <w:numId w:val="33"/>
        </w:numPr>
        <w:spacing w:after="0"/>
      </w:pPr>
      <w:proofErr w:type="gramStart"/>
      <w:r>
        <w:t>de</w:t>
      </w:r>
      <w:proofErr w:type="gramEnd"/>
      <w:r>
        <w:t xml:space="preserve"> solides compétences analytiques pour suivre et interpréter l’évolution des politiques, les tendances du marché et les données financières pertinentes pour les investissements dans les ressources naturelles durables et/ou</w:t>
      </w:r>
    </w:p>
    <w:p w14:paraId="76B6C85A" w14:textId="692A08E2" w:rsidR="00971E92" w:rsidRDefault="00971E92" w:rsidP="00971E92">
      <w:pPr>
        <w:pStyle w:val="ListParagraph"/>
        <w:numPr>
          <w:ilvl w:val="0"/>
          <w:numId w:val="33"/>
        </w:numPr>
        <w:spacing w:after="0"/>
      </w:pPr>
      <w:proofErr w:type="gramStart"/>
      <w:r>
        <w:t>connaissance</w:t>
      </w:r>
      <w:proofErr w:type="gramEnd"/>
      <w:r>
        <w:t xml:space="preserve"> des politiques de l’UE en matière d’action extérieure, des instruments financiers de l’UE et des opérations des IFD dans le domaine du financement du développement durable ;</w:t>
      </w:r>
    </w:p>
    <w:p w14:paraId="314FD2F7" w14:textId="4ACF4495" w:rsidR="009A23CA" w:rsidRPr="00971E92" w:rsidRDefault="00971E92" w:rsidP="00971E92">
      <w:pPr>
        <w:pStyle w:val="ListParagraph"/>
        <w:numPr>
          <w:ilvl w:val="0"/>
          <w:numId w:val="33"/>
        </w:numPr>
        <w:spacing w:after="0"/>
      </w:pPr>
      <w:proofErr w:type="gramStart"/>
      <w:r>
        <w:t>une</w:t>
      </w:r>
      <w:proofErr w:type="gramEnd"/>
      <w:r>
        <w:t xml:space="preserve"> expérience sur le terrain dans les pays en développement serait un atout majeur.</w:t>
      </w:r>
    </w:p>
    <w:p w14:paraId="2575920C" w14:textId="77777777" w:rsidR="00971E92" w:rsidRDefault="00971E92" w:rsidP="00336E41">
      <w:pPr>
        <w:rPr>
          <w:i/>
          <w:iCs/>
        </w:rPr>
      </w:pPr>
    </w:p>
    <w:p w14:paraId="4EB88808" w14:textId="4FD7D0E4" w:rsidR="00336E41" w:rsidRPr="00336E41" w:rsidRDefault="00336E41" w:rsidP="00336E41">
      <w:pPr>
        <w:rPr>
          <w:i/>
          <w:iCs/>
        </w:rPr>
      </w:pPr>
      <w:r w:rsidRPr="00336E41">
        <w:rPr>
          <w:i/>
          <w:iCs/>
        </w:rPr>
        <w:t>Compétences linguistiques</w:t>
      </w:r>
    </w:p>
    <w:p w14:paraId="780F835B" w14:textId="41114D85" w:rsidR="00336E41" w:rsidRPr="00336E41" w:rsidRDefault="00971E92" w:rsidP="00336E41">
      <w:pPr>
        <w:rPr>
          <w:b/>
          <w:lang w:eastAsia="en-GB"/>
        </w:rPr>
      </w:pPr>
      <w:r w:rsidRPr="00971E92">
        <w:t>Une maîtrise orale et écrite de l’anglais (niveau C1 minimum) et du français/espagnol (niveau B2 minimum) est un atout. D’autres compétences linguistiques peuvent constituer un atout.</w:t>
      </w:r>
    </w:p>
    <w:p w14:paraId="0E0736C5" w14:textId="0F8C254A" w:rsidR="00B31DC8" w:rsidRPr="00092BC7" w:rsidRDefault="00377580" w:rsidP="00377580">
      <w:pPr>
        <w:rPr>
          <w:b/>
          <w:u w:val="single"/>
          <w:lang w:val="fr-BE" w:eastAsia="en-GB"/>
        </w:rPr>
      </w:pPr>
      <w:r w:rsidRPr="00092BC7">
        <w:rPr>
          <w:b/>
          <w:u w:val="single"/>
          <w:lang w:val="fr-BE" w:eastAsia="en-GB"/>
        </w:rPr>
        <w:lastRenderedPageBreak/>
        <w:t>Critères d</w:t>
      </w:r>
      <w:r w:rsidR="006F23BA" w:rsidRPr="00092BC7">
        <w:rPr>
          <w:b/>
          <w:u w:val="single"/>
          <w:lang w:val="fr-BE" w:eastAsia="en-GB"/>
        </w:rPr>
        <w:t>’</w:t>
      </w:r>
      <w:r w:rsidRPr="00092BC7">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5547424"/>
    <w:lvl w:ilvl="0">
      <w:start w:val="1"/>
      <w:numFmt w:val="decimal"/>
      <w:lvlText w:val="%1."/>
      <w:lvlJc w:val="left"/>
      <w:pPr>
        <w:tabs>
          <w:tab w:val="num" w:pos="360"/>
        </w:tabs>
        <w:ind w:left="360" w:hanging="360"/>
      </w:pPr>
    </w:lvl>
  </w:abstractNum>
  <w:abstractNum w:abstractNumId="1" w15:restartNumberingAfterBreak="0">
    <w:nsid w:val="00806ED0"/>
    <w:multiLevelType w:val="hybridMultilevel"/>
    <w:tmpl w:val="20E8BB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CFF4BC5"/>
    <w:multiLevelType w:val="hybridMultilevel"/>
    <w:tmpl w:val="31D069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3875D46"/>
    <w:multiLevelType w:val="hybridMultilevel"/>
    <w:tmpl w:val="29DA0D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46529F3"/>
    <w:multiLevelType w:val="hybridMultilevel"/>
    <w:tmpl w:val="24ECBB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9AD546B"/>
    <w:multiLevelType w:val="hybridMultilevel"/>
    <w:tmpl w:val="2B1AF594"/>
    <w:lvl w:ilvl="0" w:tplc="CB8AF674">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6"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7" w15:restartNumberingAfterBreak="0">
    <w:nsid w:val="5A3E46D3"/>
    <w:multiLevelType w:val="hybridMultilevel"/>
    <w:tmpl w:val="A3AA2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7A83405A"/>
    <w:multiLevelType w:val="hybridMultilevel"/>
    <w:tmpl w:val="89808652"/>
    <w:lvl w:ilvl="0" w:tplc="89C6F624">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1"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2"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2"/>
  </w:num>
  <w:num w:numId="2" w16cid:durableId="1948195848">
    <w:abstractNumId w:val="16"/>
  </w:num>
  <w:num w:numId="3" w16cid:durableId="1283655466">
    <w:abstractNumId w:val="12"/>
  </w:num>
  <w:num w:numId="4" w16cid:durableId="627203124">
    <w:abstractNumId w:val="17"/>
  </w:num>
  <w:num w:numId="5" w16cid:durableId="1682463701">
    <w:abstractNumId w:val="23"/>
  </w:num>
  <w:num w:numId="6" w16cid:durableId="181284729">
    <w:abstractNumId w:val="28"/>
  </w:num>
  <w:num w:numId="7" w16cid:durableId="1703705955">
    <w:abstractNumId w:val="4"/>
  </w:num>
  <w:num w:numId="8" w16cid:durableId="1191845979">
    <w:abstractNumId w:val="11"/>
  </w:num>
  <w:num w:numId="9" w16cid:durableId="317001864">
    <w:abstractNumId w:val="20"/>
  </w:num>
  <w:num w:numId="10" w16cid:durableId="1149245481">
    <w:abstractNumId w:val="5"/>
  </w:num>
  <w:num w:numId="11" w16cid:durableId="1423138251">
    <w:abstractNumId w:val="7"/>
  </w:num>
  <w:num w:numId="12" w16cid:durableId="1835801341">
    <w:abstractNumId w:val="9"/>
  </w:num>
  <w:num w:numId="13" w16cid:durableId="773790429">
    <w:abstractNumId w:val="13"/>
  </w:num>
  <w:num w:numId="14" w16cid:durableId="440151463">
    <w:abstractNumId w:val="19"/>
  </w:num>
  <w:num w:numId="15" w16cid:durableId="1021391429">
    <w:abstractNumId w:val="22"/>
  </w:num>
  <w:num w:numId="16" w16cid:durableId="1891763309">
    <w:abstractNumId w:val="30"/>
  </w:num>
  <w:num w:numId="17" w16cid:durableId="359092911">
    <w:abstractNumId w:val="14"/>
  </w:num>
  <w:num w:numId="18" w16cid:durableId="308289900">
    <w:abstractNumId w:val="15"/>
  </w:num>
  <w:num w:numId="19" w16cid:durableId="1964581914">
    <w:abstractNumId w:val="31"/>
  </w:num>
  <w:num w:numId="20" w16cid:durableId="263345260">
    <w:abstractNumId w:val="21"/>
  </w:num>
  <w:num w:numId="21" w16cid:durableId="710300249">
    <w:abstractNumId w:val="24"/>
  </w:num>
  <w:num w:numId="22" w16cid:durableId="1059403124">
    <w:abstractNumId w:val="6"/>
  </w:num>
  <w:num w:numId="23" w16cid:durableId="482745588">
    <w:abstractNumId w:val="25"/>
  </w:num>
  <w:num w:numId="24" w16cid:durableId="1895769187">
    <w:abstractNumId w:val="26"/>
  </w:num>
  <w:num w:numId="25" w16cid:durableId="681978231">
    <w:abstractNumId w:val="32"/>
  </w:num>
  <w:num w:numId="26" w16cid:durableId="499350672">
    <w:abstractNumId w:val="18"/>
  </w:num>
  <w:num w:numId="27" w16cid:durableId="1333532507">
    <w:abstractNumId w:val="0"/>
  </w:num>
  <w:num w:numId="28" w16cid:durableId="1370302689">
    <w:abstractNumId w:val="1"/>
  </w:num>
  <w:num w:numId="29" w16cid:durableId="2085905611">
    <w:abstractNumId w:val="3"/>
  </w:num>
  <w:num w:numId="30" w16cid:durableId="1593776059">
    <w:abstractNumId w:val="8"/>
  </w:num>
  <w:num w:numId="31" w16cid:durableId="125514665">
    <w:abstractNumId w:val="27"/>
  </w:num>
  <w:num w:numId="32" w16cid:durableId="1202936431">
    <w:abstractNumId w:val="10"/>
  </w:num>
  <w:num w:numId="33" w16cid:durableId="2267633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7ADD"/>
    <w:rsid w:val="000914BF"/>
    <w:rsid w:val="00092BC7"/>
    <w:rsid w:val="00097587"/>
    <w:rsid w:val="000D7D88"/>
    <w:rsid w:val="000E7275"/>
    <w:rsid w:val="001A0074"/>
    <w:rsid w:val="001A36BC"/>
    <w:rsid w:val="001D3EEC"/>
    <w:rsid w:val="00215A56"/>
    <w:rsid w:val="002450A0"/>
    <w:rsid w:val="0028413D"/>
    <w:rsid w:val="002841B7"/>
    <w:rsid w:val="002A6E30"/>
    <w:rsid w:val="002B37EB"/>
    <w:rsid w:val="00301CA3"/>
    <w:rsid w:val="00336E41"/>
    <w:rsid w:val="00354F9B"/>
    <w:rsid w:val="00377580"/>
    <w:rsid w:val="00394581"/>
    <w:rsid w:val="0039725A"/>
    <w:rsid w:val="003D57E9"/>
    <w:rsid w:val="00443957"/>
    <w:rsid w:val="00446AC7"/>
    <w:rsid w:val="00462268"/>
    <w:rsid w:val="004A4BB7"/>
    <w:rsid w:val="004B692C"/>
    <w:rsid w:val="004D3B51"/>
    <w:rsid w:val="004F6E93"/>
    <w:rsid w:val="00511A53"/>
    <w:rsid w:val="005324EC"/>
    <w:rsid w:val="0053405E"/>
    <w:rsid w:val="00556CBD"/>
    <w:rsid w:val="006442F7"/>
    <w:rsid w:val="00653958"/>
    <w:rsid w:val="006A1CB2"/>
    <w:rsid w:val="006B47B6"/>
    <w:rsid w:val="006F23BA"/>
    <w:rsid w:val="0074301E"/>
    <w:rsid w:val="007849D3"/>
    <w:rsid w:val="007A10AA"/>
    <w:rsid w:val="007A1396"/>
    <w:rsid w:val="007B5FAE"/>
    <w:rsid w:val="007E131B"/>
    <w:rsid w:val="007E4F35"/>
    <w:rsid w:val="008241B0"/>
    <w:rsid w:val="008315CD"/>
    <w:rsid w:val="00866A06"/>
    <w:rsid w:val="00866E7F"/>
    <w:rsid w:val="008A0FF3"/>
    <w:rsid w:val="009025FA"/>
    <w:rsid w:val="0092295D"/>
    <w:rsid w:val="009235DE"/>
    <w:rsid w:val="00953254"/>
    <w:rsid w:val="00971E92"/>
    <w:rsid w:val="009875D0"/>
    <w:rsid w:val="009A23CA"/>
    <w:rsid w:val="00A65B97"/>
    <w:rsid w:val="00A8016B"/>
    <w:rsid w:val="00A917BE"/>
    <w:rsid w:val="00AE7E26"/>
    <w:rsid w:val="00B31DC8"/>
    <w:rsid w:val="00B566C1"/>
    <w:rsid w:val="00B57BAF"/>
    <w:rsid w:val="00B72AA6"/>
    <w:rsid w:val="00BD65BE"/>
    <w:rsid w:val="00BF389A"/>
    <w:rsid w:val="00C518F5"/>
    <w:rsid w:val="00D270B5"/>
    <w:rsid w:val="00D703FC"/>
    <w:rsid w:val="00D82B48"/>
    <w:rsid w:val="00D83FE3"/>
    <w:rsid w:val="00DC5C83"/>
    <w:rsid w:val="00DE59D4"/>
    <w:rsid w:val="00E0579E"/>
    <w:rsid w:val="00E5708E"/>
    <w:rsid w:val="00E850B7"/>
    <w:rsid w:val="00E927FE"/>
    <w:rsid w:val="00F5444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9A2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306621">
      <w:bodyDiv w:val="1"/>
      <w:marLeft w:val="0"/>
      <w:marRight w:val="0"/>
      <w:marTop w:val="0"/>
      <w:marBottom w:val="0"/>
      <w:divBdr>
        <w:top w:val="none" w:sz="0" w:space="0" w:color="auto"/>
        <w:left w:val="none" w:sz="0" w:space="0" w:color="auto"/>
        <w:bottom w:val="none" w:sz="0" w:space="0" w:color="auto"/>
        <w:right w:val="none" w:sz="0" w:space="0" w:color="auto"/>
      </w:divBdr>
    </w:div>
    <w:div w:id="494565803">
      <w:bodyDiv w:val="1"/>
      <w:marLeft w:val="0"/>
      <w:marRight w:val="0"/>
      <w:marTop w:val="0"/>
      <w:marBottom w:val="0"/>
      <w:divBdr>
        <w:top w:val="none" w:sz="0" w:space="0" w:color="auto"/>
        <w:left w:val="none" w:sz="0" w:space="0" w:color="auto"/>
        <w:bottom w:val="none" w:sz="0" w:space="0" w:color="auto"/>
        <w:right w:val="none" w:sz="0" w:space="0" w:color="auto"/>
      </w:divBdr>
      <w:divsChild>
        <w:div w:id="589122182">
          <w:marLeft w:val="0"/>
          <w:marRight w:val="0"/>
          <w:marTop w:val="0"/>
          <w:marBottom w:val="0"/>
          <w:divBdr>
            <w:top w:val="none" w:sz="0" w:space="0" w:color="auto"/>
            <w:left w:val="none" w:sz="0" w:space="0" w:color="auto"/>
            <w:bottom w:val="none" w:sz="0" w:space="0" w:color="auto"/>
            <w:right w:val="none" w:sz="0" w:space="0" w:color="auto"/>
          </w:divBdr>
          <w:divsChild>
            <w:div w:id="898594598">
              <w:marLeft w:val="0"/>
              <w:marRight w:val="0"/>
              <w:marTop w:val="0"/>
              <w:marBottom w:val="0"/>
              <w:divBdr>
                <w:top w:val="none" w:sz="0" w:space="0" w:color="auto"/>
                <w:left w:val="none" w:sz="0" w:space="0" w:color="auto"/>
                <w:bottom w:val="none" w:sz="0" w:space="0" w:color="auto"/>
                <w:right w:val="none" w:sz="0" w:space="0" w:color="auto"/>
              </w:divBdr>
              <w:divsChild>
                <w:div w:id="1042559291">
                  <w:marLeft w:val="0"/>
                  <w:marRight w:val="0"/>
                  <w:marTop w:val="0"/>
                  <w:marBottom w:val="0"/>
                  <w:divBdr>
                    <w:top w:val="none" w:sz="0" w:space="0" w:color="auto"/>
                    <w:left w:val="none" w:sz="0" w:space="0" w:color="auto"/>
                    <w:bottom w:val="none" w:sz="0" w:space="0" w:color="auto"/>
                    <w:right w:val="none" w:sz="0" w:space="0" w:color="auto"/>
                  </w:divBdr>
                  <w:divsChild>
                    <w:div w:id="576786184">
                      <w:marLeft w:val="0"/>
                      <w:marRight w:val="0"/>
                      <w:marTop w:val="0"/>
                      <w:marBottom w:val="0"/>
                      <w:divBdr>
                        <w:top w:val="none" w:sz="0" w:space="0" w:color="auto"/>
                        <w:left w:val="none" w:sz="0" w:space="0" w:color="auto"/>
                        <w:bottom w:val="none" w:sz="0" w:space="0" w:color="auto"/>
                        <w:right w:val="none" w:sz="0" w:space="0" w:color="auto"/>
                      </w:divBdr>
                      <w:divsChild>
                        <w:div w:id="638799331">
                          <w:marLeft w:val="0"/>
                          <w:marRight w:val="0"/>
                          <w:marTop w:val="0"/>
                          <w:marBottom w:val="0"/>
                          <w:divBdr>
                            <w:top w:val="none" w:sz="0" w:space="0" w:color="auto"/>
                            <w:left w:val="none" w:sz="0" w:space="0" w:color="auto"/>
                            <w:bottom w:val="none" w:sz="0" w:space="0" w:color="auto"/>
                            <w:right w:val="none" w:sz="0" w:space="0" w:color="auto"/>
                          </w:divBdr>
                          <w:divsChild>
                            <w:div w:id="262760333">
                              <w:marLeft w:val="0"/>
                              <w:marRight w:val="0"/>
                              <w:marTop w:val="0"/>
                              <w:marBottom w:val="0"/>
                              <w:divBdr>
                                <w:top w:val="none" w:sz="0" w:space="0" w:color="auto"/>
                                <w:left w:val="none" w:sz="0" w:space="0" w:color="auto"/>
                                <w:bottom w:val="none" w:sz="0" w:space="0" w:color="auto"/>
                                <w:right w:val="none" w:sz="0" w:space="0" w:color="auto"/>
                              </w:divBdr>
                              <w:divsChild>
                                <w:div w:id="1813786451">
                                  <w:marLeft w:val="0"/>
                                  <w:marRight w:val="0"/>
                                  <w:marTop w:val="0"/>
                                  <w:marBottom w:val="0"/>
                                  <w:divBdr>
                                    <w:top w:val="none" w:sz="0" w:space="0" w:color="auto"/>
                                    <w:left w:val="none" w:sz="0" w:space="0" w:color="auto"/>
                                    <w:bottom w:val="none" w:sz="0" w:space="0" w:color="auto"/>
                                    <w:right w:val="none" w:sz="0" w:space="0" w:color="auto"/>
                                  </w:divBdr>
                                  <w:divsChild>
                                    <w:div w:id="19400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903312">
                          <w:marLeft w:val="0"/>
                          <w:marRight w:val="0"/>
                          <w:marTop w:val="0"/>
                          <w:marBottom w:val="0"/>
                          <w:divBdr>
                            <w:top w:val="none" w:sz="0" w:space="0" w:color="auto"/>
                            <w:left w:val="none" w:sz="0" w:space="0" w:color="auto"/>
                            <w:bottom w:val="none" w:sz="0" w:space="0" w:color="auto"/>
                            <w:right w:val="none" w:sz="0" w:space="0" w:color="auto"/>
                          </w:divBdr>
                          <w:divsChild>
                            <w:div w:id="236327361">
                              <w:marLeft w:val="0"/>
                              <w:marRight w:val="0"/>
                              <w:marTop w:val="0"/>
                              <w:marBottom w:val="0"/>
                              <w:divBdr>
                                <w:top w:val="none" w:sz="0" w:space="0" w:color="auto"/>
                                <w:left w:val="none" w:sz="0" w:space="0" w:color="auto"/>
                                <w:bottom w:val="none" w:sz="0" w:space="0" w:color="auto"/>
                                <w:right w:val="none" w:sz="0" w:space="0" w:color="auto"/>
                              </w:divBdr>
                              <w:divsChild>
                                <w:div w:id="70506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513194">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70228004">
      <w:bodyDiv w:val="1"/>
      <w:marLeft w:val="0"/>
      <w:marRight w:val="0"/>
      <w:marTop w:val="0"/>
      <w:marBottom w:val="0"/>
      <w:divBdr>
        <w:top w:val="none" w:sz="0" w:space="0" w:color="auto"/>
        <w:left w:val="none" w:sz="0" w:space="0" w:color="auto"/>
        <w:bottom w:val="none" w:sz="0" w:space="0" w:color="auto"/>
        <w:right w:val="none" w:sz="0" w:space="0" w:color="auto"/>
      </w:divBdr>
    </w:div>
    <w:div w:id="1080755160">
      <w:bodyDiv w:val="1"/>
      <w:marLeft w:val="0"/>
      <w:marRight w:val="0"/>
      <w:marTop w:val="0"/>
      <w:marBottom w:val="0"/>
      <w:divBdr>
        <w:top w:val="none" w:sz="0" w:space="0" w:color="auto"/>
        <w:left w:val="none" w:sz="0" w:space="0" w:color="auto"/>
        <w:bottom w:val="none" w:sz="0" w:space="0" w:color="auto"/>
        <w:right w:val="none" w:sz="0" w:space="0" w:color="auto"/>
      </w:divBdr>
    </w:div>
    <w:div w:id="1414548652">
      <w:bodyDiv w:val="1"/>
      <w:marLeft w:val="0"/>
      <w:marRight w:val="0"/>
      <w:marTop w:val="0"/>
      <w:marBottom w:val="0"/>
      <w:divBdr>
        <w:top w:val="none" w:sz="0" w:space="0" w:color="auto"/>
        <w:left w:val="none" w:sz="0" w:space="0" w:color="auto"/>
        <w:bottom w:val="none" w:sz="0" w:space="0" w:color="auto"/>
        <w:right w:val="none" w:sz="0" w:space="0" w:color="auto"/>
      </w:divBdr>
    </w:div>
    <w:div w:id="1426804387">
      <w:bodyDiv w:val="1"/>
      <w:marLeft w:val="0"/>
      <w:marRight w:val="0"/>
      <w:marTop w:val="0"/>
      <w:marBottom w:val="0"/>
      <w:divBdr>
        <w:top w:val="none" w:sz="0" w:space="0" w:color="auto"/>
        <w:left w:val="none" w:sz="0" w:space="0" w:color="auto"/>
        <w:bottom w:val="none" w:sz="0" w:space="0" w:color="auto"/>
        <w:right w:val="none" w:sz="0" w:space="0" w:color="auto"/>
      </w:divBdr>
      <w:divsChild>
        <w:div w:id="1253008840">
          <w:marLeft w:val="0"/>
          <w:marRight w:val="0"/>
          <w:marTop w:val="0"/>
          <w:marBottom w:val="0"/>
          <w:divBdr>
            <w:top w:val="none" w:sz="0" w:space="0" w:color="auto"/>
            <w:left w:val="none" w:sz="0" w:space="0" w:color="auto"/>
            <w:bottom w:val="none" w:sz="0" w:space="0" w:color="auto"/>
            <w:right w:val="none" w:sz="0" w:space="0" w:color="auto"/>
          </w:divBdr>
          <w:divsChild>
            <w:div w:id="264072735">
              <w:marLeft w:val="0"/>
              <w:marRight w:val="0"/>
              <w:marTop w:val="0"/>
              <w:marBottom w:val="0"/>
              <w:divBdr>
                <w:top w:val="none" w:sz="0" w:space="0" w:color="auto"/>
                <w:left w:val="none" w:sz="0" w:space="0" w:color="auto"/>
                <w:bottom w:val="none" w:sz="0" w:space="0" w:color="auto"/>
                <w:right w:val="none" w:sz="0" w:space="0" w:color="auto"/>
              </w:divBdr>
              <w:divsChild>
                <w:div w:id="494414524">
                  <w:marLeft w:val="0"/>
                  <w:marRight w:val="0"/>
                  <w:marTop w:val="0"/>
                  <w:marBottom w:val="0"/>
                  <w:divBdr>
                    <w:top w:val="none" w:sz="0" w:space="0" w:color="auto"/>
                    <w:left w:val="none" w:sz="0" w:space="0" w:color="auto"/>
                    <w:bottom w:val="none" w:sz="0" w:space="0" w:color="auto"/>
                    <w:right w:val="none" w:sz="0" w:space="0" w:color="auto"/>
                  </w:divBdr>
                  <w:divsChild>
                    <w:div w:id="1816137690">
                      <w:marLeft w:val="0"/>
                      <w:marRight w:val="0"/>
                      <w:marTop w:val="0"/>
                      <w:marBottom w:val="0"/>
                      <w:divBdr>
                        <w:top w:val="none" w:sz="0" w:space="0" w:color="auto"/>
                        <w:left w:val="none" w:sz="0" w:space="0" w:color="auto"/>
                        <w:bottom w:val="none" w:sz="0" w:space="0" w:color="auto"/>
                        <w:right w:val="none" w:sz="0" w:space="0" w:color="auto"/>
                      </w:divBdr>
                      <w:divsChild>
                        <w:div w:id="842205828">
                          <w:marLeft w:val="0"/>
                          <w:marRight w:val="0"/>
                          <w:marTop w:val="0"/>
                          <w:marBottom w:val="0"/>
                          <w:divBdr>
                            <w:top w:val="none" w:sz="0" w:space="0" w:color="auto"/>
                            <w:left w:val="none" w:sz="0" w:space="0" w:color="auto"/>
                            <w:bottom w:val="none" w:sz="0" w:space="0" w:color="auto"/>
                            <w:right w:val="none" w:sz="0" w:space="0" w:color="auto"/>
                          </w:divBdr>
                          <w:divsChild>
                            <w:div w:id="268440495">
                              <w:marLeft w:val="0"/>
                              <w:marRight w:val="0"/>
                              <w:marTop w:val="0"/>
                              <w:marBottom w:val="0"/>
                              <w:divBdr>
                                <w:top w:val="none" w:sz="0" w:space="0" w:color="auto"/>
                                <w:left w:val="none" w:sz="0" w:space="0" w:color="auto"/>
                                <w:bottom w:val="none" w:sz="0" w:space="0" w:color="auto"/>
                                <w:right w:val="none" w:sz="0" w:space="0" w:color="auto"/>
                              </w:divBdr>
                              <w:divsChild>
                                <w:div w:id="960457349">
                                  <w:marLeft w:val="0"/>
                                  <w:marRight w:val="0"/>
                                  <w:marTop w:val="0"/>
                                  <w:marBottom w:val="0"/>
                                  <w:divBdr>
                                    <w:top w:val="none" w:sz="0" w:space="0" w:color="auto"/>
                                    <w:left w:val="none" w:sz="0" w:space="0" w:color="auto"/>
                                    <w:bottom w:val="none" w:sz="0" w:space="0" w:color="auto"/>
                                    <w:right w:val="none" w:sz="0" w:space="0" w:color="auto"/>
                                  </w:divBdr>
                                  <w:divsChild>
                                    <w:div w:id="7724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044291">
                          <w:marLeft w:val="0"/>
                          <w:marRight w:val="0"/>
                          <w:marTop w:val="0"/>
                          <w:marBottom w:val="0"/>
                          <w:divBdr>
                            <w:top w:val="none" w:sz="0" w:space="0" w:color="auto"/>
                            <w:left w:val="none" w:sz="0" w:space="0" w:color="auto"/>
                            <w:bottom w:val="none" w:sz="0" w:space="0" w:color="auto"/>
                            <w:right w:val="none" w:sz="0" w:space="0" w:color="auto"/>
                          </w:divBdr>
                          <w:divsChild>
                            <w:div w:id="1653560578">
                              <w:marLeft w:val="0"/>
                              <w:marRight w:val="0"/>
                              <w:marTop w:val="0"/>
                              <w:marBottom w:val="0"/>
                              <w:divBdr>
                                <w:top w:val="none" w:sz="0" w:space="0" w:color="auto"/>
                                <w:left w:val="none" w:sz="0" w:space="0" w:color="auto"/>
                                <w:bottom w:val="none" w:sz="0" w:space="0" w:color="auto"/>
                                <w:right w:val="none" w:sz="0" w:space="0" w:color="auto"/>
                              </w:divBdr>
                              <w:divsChild>
                                <w:div w:id="20432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97637952">
      <w:bodyDiv w:val="1"/>
      <w:marLeft w:val="0"/>
      <w:marRight w:val="0"/>
      <w:marTop w:val="0"/>
      <w:marBottom w:val="0"/>
      <w:divBdr>
        <w:top w:val="none" w:sz="0" w:space="0" w:color="auto"/>
        <w:left w:val="none" w:sz="0" w:space="0" w:color="auto"/>
        <w:bottom w:val="none" w:sz="0" w:space="0" w:color="auto"/>
        <w:right w:val="none" w:sz="0" w:space="0" w:color="auto"/>
      </w:divBdr>
    </w:div>
    <w:div w:id="1696035844">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146776350">
      <w:bodyDiv w:val="1"/>
      <w:marLeft w:val="0"/>
      <w:marRight w:val="0"/>
      <w:marTop w:val="0"/>
      <w:marBottom w:val="0"/>
      <w:divBdr>
        <w:top w:val="none" w:sz="0" w:space="0" w:color="auto"/>
        <w:left w:val="none" w:sz="0" w:space="0" w:color="auto"/>
        <w:bottom w:val="none" w:sz="0" w:space="0" w:color="auto"/>
        <w:right w:val="none" w:sz="0" w:space="0" w:color="auto"/>
      </w:divBdr>
      <w:divsChild>
        <w:div w:id="1293944599">
          <w:marLeft w:val="0"/>
          <w:marRight w:val="0"/>
          <w:marTop w:val="0"/>
          <w:marBottom w:val="0"/>
          <w:divBdr>
            <w:top w:val="none" w:sz="0" w:space="0" w:color="auto"/>
            <w:left w:val="none" w:sz="0" w:space="0" w:color="auto"/>
            <w:bottom w:val="none" w:sz="0" w:space="0" w:color="auto"/>
            <w:right w:val="none" w:sz="0" w:space="0" w:color="auto"/>
          </w:divBdr>
          <w:divsChild>
            <w:div w:id="1443380690">
              <w:marLeft w:val="0"/>
              <w:marRight w:val="0"/>
              <w:marTop w:val="0"/>
              <w:marBottom w:val="0"/>
              <w:divBdr>
                <w:top w:val="none" w:sz="0" w:space="0" w:color="auto"/>
                <w:left w:val="none" w:sz="0" w:space="0" w:color="auto"/>
                <w:bottom w:val="none" w:sz="0" w:space="0" w:color="auto"/>
                <w:right w:val="none" w:sz="0" w:space="0" w:color="auto"/>
              </w:divBdr>
              <w:divsChild>
                <w:div w:id="6565036">
                  <w:marLeft w:val="0"/>
                  <w:marRight w:val="0"/>
                  <w:marTop w:val="0"/>
                  <w:marBottom w:val="0"/>
                  <w:divBdr>
                    <w:top w:val="none" w:sz="0" w:space="0" w:color="auto"/>
                    <w:left w:val="none" w:sz="0" w:space="0" w:color="auto"/>
                    <w:bottom w:val="none" w:sz="0" w:space="0" w:color="auto"/>
                    <w:right w:val="none" w:sz="0" w:space="0" w:color="auto"/>
                  </w:divBdr>
                  <w:divsChild>
                    <w:div w:id="6447861">
                      <w:marLeft w:val="0"/>
                      <w:marRight w:val="0"/>
                      <w:marTop w:val="0"/>
                      <w:marBottom w:val="0"/>
                      <w:divBdr>
                        <w:top w:val="none" w:sz="0" w:space="0" w:color="auto"/>
                        <w:left w:val="none" w:sz="0" w:space="0" w:color="auto"/>
                        <w:bottom w:val="none" w:sz="0" w:space="0" w:color="auto"/>
                        <w:right w:val="none" w:sz="0" w:space="0" w:color="auto"/>
                      </w:divBdr>
                      <w:divsChild>
                        <w:div w:id="359161343">
                          <w:marLeft w:val="0"/>
                          <w:marRight w:val="0"/>
                          <w:marTop w:val="0"/>
                          <w:marBottom w:val="0"/>
                          <w:divBdr>
                            <w:top w:val="none" w:sz="0" w:space="0" w:color="auto"/>
                            <w:left w:val="none" w:sz="0" w:space="0" w:color="auto"/>
                            <w:bottom w:val="none" w:sz="0" w:space="0" w:color="auto"/>
                            <w:right w:val="none" w:sz="0" w:space="0" w:color="auto"/>
                          </w:divBdr>
                          <w:divsChild>
                            <w:div w:id="1783301181">
                              <w:marLeft w:val="0"/>
                              <w:marRight w:val="0"/>
                              <w:marTop w:val="0"/>
                              <w:marBottom w:val="0"/>
                              <w:divBdr>
                                <w:top w:val="none" w:sz="0" w:space="0" w:color="auto"/>
                                <w:left w:val="none" w:sz="0" w:space="0" w:color="auto"/>
                                <w:bottom w:val="none" w:sz="0" w:space="0" w:color="auto"/>
                                <w:right w:val="none" w:sz="0" w:space="0" w:color="auto"/>
                              </w:divBdr>
                              <w:divsChild>
                                <w:div w:id="1588147290">
                                  <w:marLeft w:val="0"/>
                                  <w:marRight w:val="0"/>
                                  <w:marTop w:val="0"/>
                                  <w:marBottom w:val="0"/>
                                  <w:divBdr>
                                    <w:top w:val="none" w:sz="0" w:space="0" w:color="auto"/>
                                    <w:left w:val="none" w:sz="0" w:space="0" w:color="auto"/>
                                    <w:bottom w:val="none" w:sz="0" w:space="0" w:color="auto"/>
                                    <w:right w:val="none" w:sz="0" w:space="0" w:color="auto"/>
                                  </w:divBdr>
                                  <w:divsChild>
                                    <w:div w:id="179922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096339">
                          <w:marLeft w:val="0"/>
                          <w:marRight w:val="0"/>
                          <w:marTop w:val="0"/>
                          <w:marBottom w:val="0"/>
                          <w:divBdr>
                            <w:top w:val="none" w:sz="0" w:space="0" w:color="auto"/>
                            <w:left w:val="none" w:sz="0" w:space="0" w:color="auto"/>
                            <w:bottom w:val="none" w:sz="0" w:space="0" w:color="auto"/>
                            <w:right w:val="none" w:sz="0" w:space="0" w:color="auto"/>
                          </w:divBdr>
                          <w:divsChild>
                            <w:div w:id="325284800">
                              <w:marLeft w:val="0"/>
                              <w:marRight w:val="0"/>
                              <w:marTop w:val="0"/>
                              <w:marBottom w:val="0"/>
                              <w:divBdr>
                                <w:top w:val="none" w:sz="0" w:space="0" w:color="auto"/>
                                <w:left w:val="none" w:sz="0" w:space="0" w:color="auto"/>
                                <w:bottom w:val="none" w:sz="0" w:space="0" w:color="auto"/>
                                <w:right w:val="none" w:sz="0" w:space="0" w:color="auto"/>
                              </w:divBdr>
                              <w:divsChild>
                                <w:div w:id="3896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957C7"/>
    <w:multiLevelType w:val="multilevel"/>
    <w:tmpl w:val="5CFED5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75990665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87ADD"/>
    <w:rsid w:val="000E7275"/>
    <w:rsid w:val="004F6E93"/>
    <w:rsid w:val="00511A5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http://www.w3.org/XML/1998/namespace"/>
    <ds:schemaRef ds:uri="http://purl.org/dc/elements/1.1/"/>
    <ds:schemaRef ds:uri="http://purl.org/dc/terms/"/>
    <ds:schemaRef ds:uri="1929b814-5a78-4bdc-9841-d8b9ef424f65"/>
    <ds:schemaRef ds:uri="a41a97bf-0494-41d8-ba3d-259bd7771890"/>
    <ds:schemaRef ds:uri="http://schemas.microsoft.com/sharepoint/v3/fields"/>
    <ds:schemaRef ds:uri="http://schemas.microsoft.com/office/infopath/2007/PartnerControls"/>
    <ds:schemaRef ds:uri="http://schemas.openxmlformats.org/package/2006/metadata/core-properties"/>
    <ds:schemaRef ds:uri="08927195-b699-4be0-9ee2-6c66dc215b5a"/>
    <ds:schemaRef ds:uri="http://schemas.microsoft.com/office/2006/metadata/properties"/>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EA972A83-EB42-4A94-9321-8EBCF15CD597}"/>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69</TotalTime>
  <Pages>6</Pages>
  <Words>2243</Words>
  <Characters>12791</Characters>
  <Application>Microsoft Office Word</Application>
  <DocSecurity>0</DocSecurity>
  <PresentationFormat>Microsoft Word 14.0</PresentationFormat>
  <Lines>106</Lines>
  <Paragraphs>30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BANNEUX Dominique (INTPA)</cp:lastModifiedBy>
  <cp:revision>7</cp:revision>
  <cp:lastPrinted>2023-04-18T07:01:00Z</cp:lastPrinted>
  <dcterms:created xsi:type="dcterms:W3CDTF">2025-08-11T12:11:00Z</dcterms:created>
  <dcterms:modified xsi:type="dcterms:W3CDTF">2025-08-18T12:27:00Z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